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6C490">
      <w:pPr>
        <w:keepNext w:val="0"/>
        <w:keepLines w:val="0"/>
        <w:pageBreakBefore w:val="0"/>
        <w:kinsoku/>
        <w:wordWrap/>
        <w:overflowPunct/>
        <w:topLinePunct w:val="0"/>
        <w:autoSpaceDE/>
        <w:autoSpaceDN/>
        <w:bidi w:val="0"/>
        <w:adjustRightInd/>
        <w:snapToGrid/>
        <w:spacing w:after="200" w:line="520" w:lineRule="exact"/>
        <w:jc w:val="center"/>
        <w:textAlignment w:val="auto"/>
        <w:rPr>
          <w:rFonts w:hint="eastAsia" w:ascii="仿宋" w:hAnsi="仿宋" w:eastAsia="仿宋" w:cs="仿宋"/>
          <w:sz w:val="32"/>
          <w:szCs w:val="32"/>
          <w:lang w:eastAsia="en-US"/>
        </w:rPr>
      </w:pPr>
    </w:p>
    <w:p w14:paraId="076FBABB">
      <w:pPr>
        <w:keepNext w:val="0"/>
        <w:keepLines w:val="0"/>
        <w:pageBreakBefore w:val="0"/>
        <w:kinsoku/>
        <w:wordWrap/>
        <w:overflowPunct/>
        <w:topLinePunct w:val="0"/>
        <w:autoSpaceDE/>
        <w:autoSpaceDN/>
        <w:bidi w:val="0"/>
        <w:adjustRightInd/>
        <w:snapToGrid/>
        <w:spacing w:after="200" w:line="520" w:lineRule="exact"/>
        <w:jc w:val="center"/>
        <w:textAlignment w:val="auto"/>
        <w:rPr>
          <w:rFonts w:hint="eastAsia" w:ascii="仿宋" w:hAnsi="仿宋" w:eastAsia="仿宋" w:cs="仿宋"/>
          <w:sz w:val="32"/>
          <w:szCs w:val="32"/>
          <w:lang w:eastAsia="en-US"/>
        </w:rPr>
      </w:pPr>
    </w:p>
    <w:p w14:paraId="645B597E">
      <w:pPr>
        <w:keepNext w:val="0"/>
        <w:keepLines w:val="0"/>
        <w:pageBreakBefore w:val="0"/>
        <w:kinsoku/>
        <w:wordWrap/>
        <w:overflowPunct/>
        <w:topLinePunct w:val="0"/>
        <w:autoSpaceDE/>
        <w:autoSpaceDN/>
        <w:bidi w:val="0"/>
        <w:adjustRightInd/>
        <w:snapToGrid/>
        <w:spacing w:after="200" w:line="520" w:lineRule="exact"/>
        <w:jc w:val="center"/>
        <w:textAlignment w:val="auto"/>
        <w:rPr>
          <w:rFonts w:hint="eastAsia" w:ascii="仿宋" w:hAnsi="仿宋" w:eastAsia="仿宋" w:cs="仿宋"/>
          <w:sz w:val="32"/>
          <w:szCs w:val="32"/>
          <w:lang w:eastAsia="en-US"/>
        </w:rPr>
      </w:pPr>
    </w:p>
    <w:p w14:paraId="1F853481">
      <w:pPr>
        <w:keepNext w:val="0"/>
        <w:keepLines w:val="0"/>
        <w:pageBreakBefore w:val="0"/>
        <w:kinsoku/>
        <w:wordWrap/>
        <w:overflowPunct/>
        <w:topLinePunct w:val="0"/>
        <w:autoSpaceDE/>
        <w:autoSpaceDN/>
        <w:bidi w:val="0"/>
        <w:adjustRightInd/>
        <w:snapToGrid/>
        <w:spacing w:after="200" w:line="520" w:lineRule="exact"/>
        <w:jc w:val="center"/>
        <w:textAlignment w:val="auto"/>
        <w:rPr>
          <w:rFonts w:hint="eastAsia" w:ascii="仿宋" w:hAnsi="仿宋" w:eastAsia="仿宋" w:cs="仿宋"/>
          <w:sz w:val="32"/>
          <w:szCs w:val="32"/>
          <w:lang w:eastAsia="en-US"/>
        </w:rPr>
      </w:pPr>
    </w:p>
    <w:p w14:paraId="543C0AC2">
      <w:pPr>
        <w:keepNext w:val="0"/>
        <w:keepLines w:val="0"/>
        <w:pageBreakBefore w:val="0"/>
        <w:kinsoku/>
        <w:wordWrap/>
        <w:overflowPunct/>
        <w:topLinePunct w:val="0"/>
        <w:autoSpaceDE/>
        <w:autoSpaceDN/>
        <w:bidi w:val="0"/>
        <w:adjustRightInd/>
        <w:snapToGrid/>
        <w:spacing w:after="200" w:line="520" w:lineRule="exact"/>
        <w:jc w:val="both"/>
        <w:textAlignment w:val="auto"/>
        <w:rPr>
          <w:rFonts w:hint="eastAsia" w:ascii="仿宋" w:hAnsi="仿宋" w:eastAsia="仿宋" w:cs="仿宋"/>
          <w:sz w:val="32"/>
          <w:szCs w:val="32"/>
          <w:lang w:eastAsia="en-US"/>
        </w:rPr>
      </w:pPr>
    </w:p>
    <w:p w14:paraId="1E75A2C6">
      <w:pPr>
        <w:keepNext w:val="0"/>
        <w:keepLines w:val="0"/>
        <w:pageBreakBefore w:val="0"/>
        <w:widowControl/>
        <w:kinsoku/>
        <w:wordWrap/>
        <w:overflowPunct/>
        <w:topLinePunct w:val="0"/>
        <w:autoSpaceDE/>
        <w:autoSpaceDN/>
        <w:bidi w:val="0"/>
        <w:adjustRightInd/>
        <w:snapToGrid/>
        <w:spacing w:after="200" w:line="520" w:lineRule="exact"/>
        <w:jc w:val="center"/>
        <w:textAlignment w:val="auto"/>
        <w:rPr>
          <w:rFonts w:hint="eastAsia" w:ascii="仿宋" w:hAnsi="仿宋" w:eastAsia="仿宋" w:cs="仿宋"/>
          <w:sz w:val="32"/>
          <w:szCs w:val="32"/>
          <w:highlight w:val="none"/>
        </w:rPr>
      </w:pPr>
      <w:r>
        <w:rPr>
          <w:rFonts w:ascii="仿宋" w:hAnsi="仿宋" w:eastAsia="仿宋" w:cs="仿宋"/>
          <w:sz w:val="32"/>
          <w:szCs w:val="32"/>
          <w:highlight w:val="none"/>
        </w:rPr>
        <w:t>皖工教发〔2026〕1</w:t>
      </w: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4</w:t>
      </w:r>
      <w:r>
        <w:rPr>
          <w:rFonts w:ascii="仿宋" w:hAnsi="仿宋" w:eastAsia="仿宋" w:cs="仿宋"/>
          <w:sz w:val="32"/>
          <w:szCs w:val="32"/>
          <w:highlight w:val="none"/>
        </w:rPr>
        <w:t>号</w:t>
      </w:r>
    </w:p>
    <w:p w14:paraId="21F247CB">
      <w:pPr>
        <w:keepNext w:val="0"/>
        <w:keepLines w:val="0"/>
        <w:pageBreakBefore w:val="0"/>
        <w:widowControl/>
        <w:kinsoku/>
        <w:wordWrap/>
        <w:overflowPunct/>
        <w:topLinePunct w:val="0"/>
        <w:autoSpaceDE/>
        <w:autoSpaceDN/>
        <w:bidi w:val="0"/>
        <w:adjustRightInd/>
        <w:snapToGrid/>
        <w:spacing w:after="200" w:line="480" w:lineRule="exact"/>
        <w:jc w:val="center"/>
        <w:textAlignment w:val="auto"/>
        <w:rPr>
          <w:rFonts w:hint="eastAsia" w:ascii="仿宋" w:hAnsi="仿宋" w:eastAsia="仿宋" w:cs="仿宋"/>
          <w:sz w:val="32"/>
          <w:szCs w:val="32"/>
        </w:rPr>
      </w:pPr>
    </w:p>
    <w:p w14:paraId="66B9039F">
      <w:pPr>
        <w:keepNext w:val="0"/>
        <w:keepLines w:val="0"/>
        <w:pageBreakBefore w:val="0"/>
        <w:widowControl/>
        <w:kinsoku/>
        <w:wordWrap/>
        <w:overflowPunct/>
        <w:topLinePunct w:val="0"/>
        <w:autoSpaceDE/>
        <w:autoSpaceDN/>
        <w:bidi w:val="0"/>
        <w:adjustRightInd/>
        <w:snapToGrid/>
        <w:spacing w:after="200" w:line="480" w:lineRule="exact"/>
        <w:jc w:val="center"/>
        <w:textAlignment w:val="auto"/>
        <w:rPr>
          <w:rFonts w:hint="eastAsia" w:ascii="仿宋" w:hAnsi="仿宋" w:eastAsia="仿宋" w:cs="仿宋"/>
          <w:sz w:val="32"/>
          <w:szCs w:val="32"/>
        </w:rPr>
      </w:pPr>
    </w:p>
    <w:p w14:paraId="66B5C18F">
      <w:pPr>
        <w:keepNext w:val="0"/>
        <w:keepLines w:val="0"/>
        <w:pageBreakBefore w:val="0"/>
        <w:kinsoku/>
        <w:wordWrap/>
        <w:overflowPunct/>
        <w:topLinePunct w:val="0"/>
        <w:autoSpaceDE/>
        <w:autoSpaceDN/>
        <w:bidi w:val="0"/>
        <w:adjustRightInd/>
        <w:snapToGrid/>
        <w:spacing w:after="120" w:line="640" w:lineRule="exact"/>
        <w:jc w:val="center"/>
        <w:textAlignment w:val="auto"/>
        <w:rPr>
          <w:rFonts w:hint="eastAsia" w:ascii="宋体" w:hAnsi="宋体" w:eastAsia="宋体" w:cs="宋体"/>
          <w:b/>
          <w:kern w:val="2"/>
          <w:sz w:val="44"/>
          <w:szCs w:val="44"/>
        </w:rPr>
      </w:pPr>
      <w:r>
        <w:rPr>
          <w:rFonts w:hint="eastAsia" w:ascii="宋体" w:hAnsi="宋体" w:eastAsia="宋体" w:cs="宋体"/>
          <w:b/>
          <w:kern w:val="2"/>
          <w:sz w:val="44"/>
          <w:szCs w:val="44"/>
        </w:rPr>
        <w:t>关于举办“正大杯” 第十七届全国大学生市场调查与分析大赛个人赛通知</w:t>
      </w:r>
    </w:p>
    <w:p w14:paraId="74A480AF">
      <w:pPr>
        <w:keepNext w:val="0"/>
        <w:keepLines w:val="0"/>
        <w:pageBreakBefore w:val="0"/>
        <w:kinsoku/>
        <w:wordWrap/>
        <w:overflowPunct/>
        <w:topLinePunct w:val="0"/>
        <w:autoSpaceDE/>
        <w:autoSpaceDN/>
        <w:bidi w:val="0"/>
        <w:adjustRightInd/>
        <w:snapToGrid/>
        <w:spacing w:after="120" w:line="640" w:lineRule="exact"/>
        <w:jc w:val="center"/>
        <w:textAlignment w:val="auto"/>
        <w:rPr>
          <w:rFonts w:hint="eastAsia" w:ascii="仿宋" w:hAnsi="仿宋" w:eastAsia="仿宋" w:cs="仿宋"/>
          <w:b/>
          <w:kern w:val="2"/>
          <w:sz w:val="32"/>
          <w:szCs w:val="32"/>
        </w:rPr>
      </w:pPr>
    </w:p>
    <w:p w14:paraId="65CF8B73">
      <w:pPr>
        <w:spacing w:after="120" w:line="560" w:lineRule="exact"/>
        <w:rPr>
          <w:rFonts w:hint="eastAsia" w:ascii="仿宋" w:hAnsi="仿宋" w:eastAsia="仿宋" w:cs="仿宋"/>
          <w:sz w:val="32"/>
          <w:szCs w:val="32"/>
        </w:rPr>
      </w:pPr>
      <w:r>
        <w:rPr>
          <w:rFonts w:hint="eastAsia" w:ascii="仿宋" w:hAnsi="仿宋" w:eastAsia="仿宋" w:cs="仿宋"/>
          <w:sz w:val="32"/>
          <w:szCs w:val="32"/>
        </w:rPr>
        <w:t>各学院：</w:t>
      </w:r>
    </w:p>
    <w:p w14:paraId="00E84857">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为贯彻落实大学生学科竞赛相关工作部署，深化实践育人成效，提升我校学生市场调研、数据分析、报告撰写以及团队协作创新能力，做好“正大杯”第十七届全国大学生市场调查与分析大赛安徽省赛参赛队伍遴选和组织工作，根据教育部高等学校统计学类专业教学指导委员会、中国商业统计学会赛事安排，“正大杯”第十七届全国大学生市场调查与分析大赛于2026年9月正式启动。为有序组织我校学生参与本次赛事，现将有关事宜通知如下：</w:t>
      </w:r>
    </w:p>
    <w:p w14:paraId="4DB7410F">
      <w:pPr>
        <w:spacing w:line="560" w:lineRule="exact"/>
        <w:ind w:firstLine="643" w:firstLineChars="200"/>
        <w:jc w:val="both"/>
        <w:rPr>
          <w:rFonts w:hint="eastAsia" w:ascii="仿宋" w:hAnsi="仿宋" w:eastAsia="仿宋" w:cs="仿宋"/>
          <w:b/>
          <w:bCs/>
          <w:kern w:val="2"/>
          <w:sz w:val="32"/>
          <w:szCs w:val="32"/>
        </w:rPr>
      </w:pPr>
      <w:r>
        <w:rPr>
          <w:rFonts w:hint="eastAsia" w:ascii="仿宋" w:hAnsi="仿宋" w:eastAsia="仿宋" w:cs="仿宋"/>
          <w:b/>
          <w:bCs/>
          <w:kern w:val="2"/>
          <w:sz w:val="32"/>
          <w:szCs w:val="32"/>
        </w:rPr>
        <w:t>一、组织单位</w:t>
      </w:r>
    </w:p>
    <w:p w14:paraId="0A47AC2D">
      <w:pPr>
        <w:spacing w:after="120" w:line="560" w:lineRule="exact"/>
        <w:ind w:firstLine="560"/>
        <w:rPr>
          <w:rFonts w:hint="eastAsia" w:ascii="仿宋" w:hAnsi="仿宋" w:eastAsia="仿宋" w:cs="仿宋"/>
          <w:sz w:val="32"/>
          <w:szCs w:val="32"/>
        </w:rPr>
      </w:pPr>
      <w:r>
        <w:rPr>
          <w:rFonts w:hint="eastAsia" w:ascii="仿宋" w:hAnsi="仿宋" w:eastAsia="仿宋" w:cs="仿宋"/>
          <w:sz w:val="32"/>
          <w:szCs w:val="32"/>
        </w:rPr>
        <w:t>主办单位：皖江工学院教务处</w:t>
      </w:r>
    </w:p>
    <w:p w14:paraId="7AA4F803">
      <w:pPr>
        <w:spacing w:after="120" w:line="560" w:lineRule="exact"/>
        <w:ind w:firstLine="560"/>
        <w:rPr>
          <w:rFonts w:hint="eastAsia" w:ascii="仿宋" w:hAnsi="仿宋" w:eastAsia="仿宋" w:cs="仿宋"/>
          <w:sz w:val="32"/>
          <w:szCs w:val="32"/>
        </w:rPr>
      </w:pPr>
      <w:r>
        <w:rPr>
          <w:rFonts w:hint="eastAsia" w:ascii="仿宋" w:hAnsi="仿宋" w:eastAsia="仿宋" w:cs="仿宋"/>
          <w:sz w:val="32"/>
          <w:szCs w:val="32"/>
        </w:rPr>
        <w:t>承办单位：皖江工学院管理学院</w:t>
      </w:r>
    </w:p>
    <w:p w14:paraId="26C47DB3">
      <w:pPr>
        <w:spacing w:line="560" w:lineRule="exact"/>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二、参赛对象</w:t>
      </w:r>
    </w:p>
    <w:p w14:paraId="5B16F340">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我校全日制在校本科生，专业不限。</w:t>
      </w:r>
    </w:p>
    <w:p w14:paraId="1A7EB312">
      <w:pPr>
        <w:spacing w:line="560" w:lineRule="exact"/>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三、竞赛流程</w:t>
      </w:r>
    </w:p>
    <w:p w14:paraId="09A884B2">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一</w:t>
      </w:r>
      <w:r>
        <w:rPr>
          <w:rFonts w:hint="eastAsia" w:ascii="仿宋" w:hAnsi="仿宋" w:eastAsia="仿宋" w:cs="仿宋"/>
          <w:sz w:val="32"/>
          <w:szCs w:val="32"/>
        </w:rPr>
        <w:t>）知识个人赛</w:t>
      </w:r>
    </w:p>
    <w:p w14:paraId="20F75B43">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形式：个人在线理论考试。（下称网考）时间：2026年11月1日–11月20日。</w:t>
      </w:r>
    </w:p>
    <w:p w14:paraId="4C74CE77">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考试次数：每位考生可参加1–2次，取最高成绩。</w:t>
      </w:r>
    </w:p>
    <w:p w14:paraId="38217CC1">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模拟考试：暂定2026年10月20日–11月10日（具体时间见院校赛事群通知，每人限一次）</w:t>
      </w:r>
    </w:p>
    <w:p w14:paraId="77BBC390">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合格标准：成绩达60分及以上视为通过，进入校赛。</w:t>
      </w:r>
    </w:p>
    <w:p w14:paraId="794A6824">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注：网考通知和模拟题以及正式网考在中国商业统计学会官网：</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"http://www.china-cssc.org/list-550-1.html%E3%80%82" </w:instrText>
      </w:r>
      <w:r>
        <w:rPr>
          <w:rFonts w:hint="eastAsia" w:ascii="仿宋" w:hAnsi="仿宋" w:eastAsia="仿宋" w:cs="仿宋"/>
          <w:sz w:val="32"/>
          <w:szCs w:val="32"/>
        </w:rPr>
        <w:fldChar w:fldCharType="separate"/>
      </w:r>
      <w:r>
        <w:rPr>
          <w:rFonts w:hint="eastAsia" w:ascii="仿宋" w:hAnsi="仿宋" w:eastAsia="仿宋" w:cs="仿宋"/>
          <w:sz w:val="32"/>
          <w:szCs w:val="32"/>
        </w:rPr>
        <w:t>http://www.china-cssc.org/list-550-1.html。</w:t>
      </w:r>
      <w:r>
        <w:rPr>
          <w:rFonts w:hint="eastAsia" w:ascii="仿宋" w:hAnsi="仿宋" w:eastAsia="仿宋" w:cs="仿宋"/>
          <w:sz w:val="32"/>
          <w:szCs w:val="32"/>
        </w:rPr>
        <w:fldChar w:fldCharType="end"/>
      </w:r>
    </w:p>
    <w:p w14:paraId="368A1E98">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二</w:t>
      </w:r>
      <w:r>
        <w:rPr>
          <w:rFonts w:hint="eastAsia" w:ascii="仿宋" w:hAnsi="仿宋" w:eastAsia="仿宋" w:cs="仿宋"/>
          <w:sz w:val="32"/>
          <w:szCs w:val="32"/>
        </w:rPr>
        <w:t>）校赛</w:t>
      </w:r>
    </w:p>
    <w:p w14:paraId="6BC48E40">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通过个人赛的同学有资格参与校赛选拔，校赛于2027年3月22日前完成，由各校按大赛组委会制定的统一竞赛规则和评分标准选拔晋级省赛团队。</w:t>
      </w:r>
    </w:p>
    <w:p w14:paraId="6E920FB4">
      <w:pPr>
        <w:spacing w:line="560" w:lineRule="exact"/>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四、报名方式</w:t>
      </w:r>
    </w:p>
    <w:p w14:paraId="7471604D">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一</w:t>
      </w:r>
      <w:r>
        <w:rPr>
          <w:rFonts w:hint="eastAsia" w:ascii="仿宋" w:hAnsi="仿宋" w:eastAsia="仿宋" w:cs="仿宋"/>
          <w:sz w:val="32"/>
          <w:szCs w:val="32"/>
        </w:rPr>
        <w:t>）初筛报名</w:t>
      </w:r>
    </w:p>
    <w:p w14:paraId="3C886A2D">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参赛学生请加入皖江工学院市调大赛通知QQ群（100560492），并在10月20日当日填写群内信息收集表，后期学校将进行初步筛选。</w:t>
      </w:r>
    </w:p>
    <w:p w14:paraId="585E1218">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二</w:t>
      </w:r>
      <w:r>
        <w:rPr>
          <w:rFonts w:hint="eastAsia" w:ascii="仿宋" w:hAnsi="仿宋" w:eastAsia="仿宋" w:cs="仿宋"/>
          <w:sz w:val="32"/>
          <w:szCs w:val="32"/>
        </w:rPr>
        <w:t>）官网报名</w:t>
      </w:r>
    </w:p>
    <w:p w14:paraId="2BE90314">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通过学校初步筛选的个人，请进入中国商业统计学会官网，在“第十七届全国大学生市场调查与分析大赛”专题网页进行线上报名，报名网址：</w:t>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HYPERLINK "http://www.china-cssc.org/list-60-1.html" </w:instrText>
      </w:r>
      <w:r>
        <w:rPr>
          <w:rFonts w:hint="eastAsia" w:ascii="仿宋" w:hAnsi="仿宋" w:eastAsia="仿宋" w:cs="仿宋"/>
          <w:sz w:val="32"/>
          <w:szCs w:val="32"/>
        </w:rPr>
        <w:fldChar w:fldCharType="separate"/>
      </w:r>
      <w:r>
        <w:rPr>
          <w:rFonts w:hint="eastAsia" w:ascii="仿宋" w:hAnsi="仿宋" w:eastAsia="仿宋" w:cs="仿宋"/>
          <w:sz w:val="32"/>
          <w:szCs w:val="32"/>
        </w:rPr>
        <w:t>http://www.china-cssc.org/list-60-1.html</w:t>
      </w:r>
      <w:r>
        <w:rPr>
          <w:rFonts w:hint="eastAsia" w:ascii="仿宋" w:hAnsi="仿宋" w:eastAsia="仿宋" w:cs="仿宋"/>
          <w:sz w:val="32"/>
          <w:szCs w:val="32"/>
        </w:rPr>
        <w:fldChar w:fldCharType="end"/>
      </w:r>
      <w:r>
        <w:rPr>
          <w:rFonts w:hint="eastAsia" w:ascii="仿宋" w:hAnsi="仿宋" w:eastAsia="仿宋" w:cs="仿宋"/>
          <w:sz w:val="32"/>
          <w:szCs w:val="32"/>
        </w:rPr>
        <w:t>。</w:t>
      </w:r>
    </w:p>
    <w:p w14:paraId="2527E05F">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三</w:t>
      </w:r>
      <w:r>
        <w:rPr>
          <w:rFonts w:hint="eastAsia" w:ascii="仿宋" w:hAnsi="仿宋" w:eastAsia="仿宋" w:cs="仿宋"/>
          <w:sz w:val="32"/>
          <w:szCs w:val="32"/>
        </w:rPr>
        <w:t>）缴费</w:t>
      </w:r>
    </w:p>
    <w:p w14:paraId="05D768A5">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报名完成后，本科生组参赛选手需缴纳网考报名费30元/人（学校报销）。</w:t>
      </w:r>
    </w:p>
    <w:p w14:paraId="33D62409">
      <w:pPr>
        <w:spacing w:line="560" w:lineRule="exact"/>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五、其他事项</w:t>
      </w:r>
    </w:p>
    <w:p w14:paraId="3931398C">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一</w:t>
      </w:r>
      <w:r>
        <w:rPr>
          <w:rFonts w:hint="eastAsia" w:ascii="仿宋" w:hAnsi="仿宋" w:eastAsia="仿宋" w:cs="仿宋"/>
          <w:sz w:val="32"/>
          <w:szCs w:val="32"/>
        </w:rPr>
        <w:t>）在线课程：助力参赛团队备赛，大赛组委会拟于2026年11月至2027年2月推出行业专家讲调研的在线课程，全体参赛师生均可免费在线学习。</w:t>
      </w:r>
    </w:p>
    <w:p w14:paraId="30798641">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二</w:t>
      </w:r>
      <w:r>
        <w:rPr>
          <w:rFonts w:hint="eastAsia" w:ascii="仿宋" w:hAnsi="仿宋" w:eastAsia="仿宋" w:cs="仿宋"/>
          <w:sz w:val="32"/>
          <w:szCs w:val="32"/>
        </w:rPr>
        <w:t>）竞赛组织方案以及其他竞赛相关文件，请登录中国商业统计学会网站(http://www.china-cssc.org)，市场调查与分析大赛专题网页。</w:t>
      </w:r>
    </w:p>
    <w:p w14:paraId="41202FA6">
      <w:pPr>
        <w:spacing w:line="560" w:lineRule="exact"/>
        <w:ind w:firstLine="643" w:firstLineChars="200"/>
        <w:jc w:val="both"/>
        <w:rPr>
          <w:rFonts w:hint="eastAsia" w:ascii="仿宋" w:hAnsi="仿宋" w:eastAsia="仿宋" w:cs="仿宋"/>
          <w:b/>
          <w:bCs/>
          <w:sz w:val="32"/>
          <w:szCs w:val="32"/>
        </w:rPr>
      </w:pPr>
      <w:r>
        <w:rPr>
          <w:rFonts w:hint="eastAsia" w:ascii="仿宋" w:hAnsi="仿宋" w:eastAsia="仿宋" w:cs="仿宋"/>
          <w:b/>
          <w:bCs/>
          <w:sz w:val="32"/>
          <w:szCs w:val="32"/>
        </w:rPr>
        <w:t>六、联系方式</w:t>
      </w:r>
    </w:p>
    <w:p w14:paraId="0AD0CA73">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孔老师：13289813132（QQ：1505530195）</w:t>
      </w:r>
    </w:p>
    <w:p w14:paraId="06F35AC6">
      <w:pPr>
        <w:spacing w:line="56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皖江工学院市调大赛通知QQ群：100560492</w:t>
      </w:r>
    </w:p>
    <w:p w14:paraId="40EE0BDC">
      <w:pPr>
        <w:spacing w:before="360" w:line="560" w:lineRule="exact"/>
        <w:jc w:val="right"/>
        <w:rPr>
          <w:rFonts w:hint="eastAsia" w:ascii="仿宋" w:hAnsi="仿宋" w:eastAsia="仿宋"/>
          <w:b/>
          <w:bCs/>
          <w:sz w:val="32"/>
          <w:szCs w:val="32"/>
        </w:rPr>
      </w:pPr>
      <w:r>
        <w:drawing>
          <wp:anchor distT="0" distB="0" distL="114300" distR="114300" simplePos="0" relativeHeight="251662336" behindDoc="1" locked="0" layoutInCell="1" allowOverlap="1">
            <wp:simplePos x="0" y="0"/>
            <wp:positionH relativeFrom="column">
              <wp:posOffset>1630045</wp:posOffset>
            </wp:positionH>
            <wp:positionV relativeFrom="paragraph">
              <wp:posOffset>89535</wp:posOffset>
            </wp:positionV>
            <wp:extent cx="1406525" cy="2329815"/>
            <wp:effectExtent l="0" t="0" r="3175" b="13335"/>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406525" cy="2329815"/>
                    </a:xfrm>
                    <a:prstGeom prst="rect">
                      <a:avLst/>
                    </a:prstGeom>
                    <a:noFill/>
                    <a:ln>
                      <a:noFill/>
                    </a:ln>
                  </pic:spPr>
                </pic:pic>
              </a:graphicData>
            </a:graphic>
          </wp:anchor>
        </w:drawing>
      </w:r>
    </w:p>
    <w:p w14:paraId="0749DE07">
      <w:pPr>
        <w:spacing w:before="360" w:line="560" w:lineRule="exact"/>
        <w:jc w:val="right"/>
        <w:rPr>
          <w:rFonts w:hint="eastAsia" w:ascii="仿宋" w:hAnsi="仿宋" w:eastAsia="仿宋"/>
          <w:b/>
          <w:bCs/>
          <w:sz w:val="32"/>
          <w:szCs w:val="32"/>
        </w:rPr>
      </w:pPr>
    </w:p>
    <w:p w14:paraId="37D7639F">
      <w:pPr>
        <w:spacing w:before="360" w:line="560" w:lineRule="exact"/>
        <w:jc w:val="both"/>
        <w:rPr>
          <w:rFonts w:hint="eastAsia" w:ascii="仿宋" w:hAnsi="仿宋" w:eastAsia="仿宋"/>
          <w:b/>
          <w:bCs/>
          <w:sz w:val="32"/>
          <w:szCs w:val="32"/>
        </w:rPr>
      </w:pPr>
    </w:p>
    <w:p w14:paraId="5D15A3A0">
      <w:pPr>
        <w:spacing w:before="360" w:line="560" w:lineRule="exact"/>
        <w:jc w:val="right"/>
        <w:rPr>
          <w:rFonts w:hint="eastAsia" w:ascii="仿宋" w:hAnsi="仿宋" w:eastAsia="仿宋"/>
          <w:b/>
          <w:bCs/>
          <w:sz w:val="32"/>
          <w:szCs w:val="32"/>
        </w:rPr>
      </w:pPr>
    </w:p>
    <w:p w14:paraId="22331B4D">
      <w:pPr>
        <w:spacing w:before="360" w:line="560" w:lineRule="exact"/>
        <w:jc w:val="right"/>
        <w:rPr>
          <w:rFonts w:hint="eastAsia" w:ascii="仿宋" w:hAnsi="仿宋" w:eastAsia="仿宋"/>
          <w:b/>
          <w:bCs/>
          <w:sz w:val="32"/>
          <w:szCs w:val="32"/>
        </w:rPr>
      </w:pPr>
      <w:r>
        <w:rPr>
          <w:rFonts w:hint="eastAsia" w:ascii="仿宋" w:hAnsi="仿宋" w:eastAsia="仿宋"/>
          <w:b/>
          <w:bCs/>
          <w:sz w:val="32"/>
          <w:szCs w:val="32"/>
        </w:rPr>
        <w:t xml:space="preserve"> </w:t>
      </w:r>
      <w:r>
        <w:rPr>
          <w:rFonts w:ascii="仿宋" w:hAnsi="仿宋" w:eastAsia="仿宋"/>
          <w:b/>
          <w:bCs/>
          <w:sz w:val="32"/>
          <w:szCs w:val="32"/>
        </w:rPr>
        <w:t xml:space="preserve">                                  </w:t>
      </w:r>
    </w:p>
    <w:p w14:paraId="13D7E51D">
      <w:pPr>
        <w:spacing w:before="360" w:line="560" w:lineRule="exact"/>
        <w:jc w:val="right"/>
        <w:rPr>
          <w:rFonts w:hint="eastAsia" w:ascii="仿宋" w:hAnsi="仿宋" w:eastAsia="仿宋"/>
          <w:sz w:val="32"/>
          <w:szCs w:val="32"/>
        </w:rPr>
      </w:pPr>
      <w:r>
        <w:rPr>
          <w:rFonts w:ascii="仿宋" w:hAnsi="仿宋" w:eastAsia="仿宋"/>
          <w:sz w:val="32"/>
          <w:szCs w:val="32"/>
        </w:rPr>
        <w:t>皖江工学院教务处</w:t>
      </w:r>
    </w:p>
    <w:p w14:paraId="5C7D4D32">
      <w:pPr>
        <w:spacing w:after="120" w:line="560" w:lineRule="exact"/>
        <w:ind w:firstLine="5760" w:firstLineChars="1800"/>
        <w:jc w:val="right"/>
        <w:rPr>
          <w:rFonts w:ascii="仿宋" w:hAnsi="仿宋" w:eastAsia="仿宋"/>
          <w:sz w:val="32"/>
          <w:szCs w:val="32"/>
        </w:rPr>
      </w:pPr>
      <w:r>
        <w:rPr>
          <w:rFonts w:ascii="仿宋" w:hAnsi="仿宋" w:eastAsia="仿宋"/>
          <w:sz w:val="32"/>
          <w:szCs w:val="32"/>
        </w:rPr>
        <w:t>2026年</w:t>
      </w:r>
      <w:r>
        <w:rPr>
          <w:rFonts w:hint="eastAsia" w:ascii="仿宋" w:hAnsi="仿宋" w:eastAsia="仿宋"/>
          <w:sz w:val="32"/>
          <w:szCs w:val="32"/>
          <w:lang w:val="en-US" w:eastAsia="zh-CN"/>
        </w:rPr>
        <w:t>10</w:t>
      </w:r>
      <w:r>
        <w:rPr>
          <w:rFonts w:ascii="仿宋" w:hAnsi="仿宋" w:eastAsia="仿宋"/>
          <w:sz w:val="32"/>
          <w:szCs w:val="32"/>
        </w:rPr>
        <w:t>月</w:t>
      </w:r>
      <w:r>
        <w:rPr>
          <w:rFonts w:hint="eastAsia" w:ascii="仿宋" w:hAnsi="仿宋" w:eastAsia="仿宋"/>
          <w:sz w:val="32"/>
          <w:szCs w:val="32"/>
          <w:lang w:val="en-US" w:eastAsia="zh-CN"/>
        </w:rPr>
        <w:t>8</w:t>
      </w:r>
      <w:r>
        <w:rPr>
          <w:rFonts w:ascii="仿宋" w:hAnsi="仿宋" w:eastAsia="仿宋"/>
          <w:sz w:val="32"/>
          <w:szCs w:val="32"/>
        </w:rPr>
        <w:t>日</w:t>
      </w:r>
    </w:p>
    <w:p w14:paraId="41B9B035">
      <w:pPr>
        <w:spacing w:after="120" w:line="560" w:lineRule="exact"/>
        <w:ind w:firstLine="5760" w:firstLineChars="1800"/>
        <w:jc w:val="right"/>
        <w:rPr>
          <w:rFonts w:ascii="仿宋" w:hAnsi="仿宋" w:eastAsia="仿宋"/>
          <w:sz w:val="32"/>
          <w:szCs w:val="32"/>
        </w:rPr>
      </w:pPr>
    </w:p>
    <w:p w14:paraId="7A959F55">
      <w:pPr>
        <w:spacing w:after="120" w:line="560" w:lineRule="exact"/>
        <w:ind w:firstLine="5760" w:firstLineChars="1800"/>
        <w:rPr>
          <w:rFonts w:ascii="仿宋" w:hAnsi="仿宋" w:eastAsia="仿宋"/>
          <w:sz w:val="32"/>
          <w:szCs w:val="32"/>
        </w:rPr>
      </w:pPr>
    </w:p>
    <w:p w14:paraId="5141D4E4">
      <w:pPr>
        <w:spacing w:after="120" w:line="560" w:lineRule="exact"/>
        <w:ind w:firstLine="5760" w:firstLineChars="1800"/>
        <w:rPr>
          <w:rFonts w:ascii="仿宋" w:hAnsi="仿宋" w:eastAsia="仿宋"/>
          <w:sz w:val="32"/>
          <w:szCs w:val="32"/>
        </w:rPr>
      </w:pPr>
    </w:p>
    <w:p w14:paraId="4343C2E4">
      <w:pPr>
        <w:spacing w:after="120" w:line="560" w:lineRule="exact"/>
        <w:ind w:firstLine="5760" w:firstLineChars="1800"/>
        <w:rPr>
          <w:rFonts w:ascii="仿宋" w:hAnsi="仿宋" w:eastAsia="仿宋"/>
          <w:sz w:val="32"/>
          <w:szCs w:val="32"/>
        </w:rPr>
      </w:pPr>
    </w:p>
    <w:p w14:paraId="4DE25D67">
      <w:pPr>
        <w:spacing w:after="120" w:line="560" w:lineRule="exact"/>
        <w:ind w:firstLine="5760" w:firstLineChars="1800"/>
        <w:rPr>
          <w:rFonts w:ascii="仿宋" w:hAnsi="仿宋" w:eastAsia="仿宋"/>
          <w:sz w:val="32"/>
          <w:szCs w:val="32"/>
        </w:rPr>
      </w:pPr>
    </w:p>
    <w:p w14:paraId="0C35FD6B">
      <w:pPr>
        <w:spacing w:after="120" w:line="560" w:lineRule="exact"/>
        <w:ind w:firstLine="5760" w:firstLineChars="1800"/>
        <w:rPr>
          <w:rFonts w:ascii="仿宋" w:hAnsi="仿宋" w:eastAsia="仿宋"/>
          <w:sz w:val="32"/>
          <w:szCs w:val="32"/>
        </w:rPr>
      </w:pPr>
    </w:p>
    <w:p w14:paraId="68DE12BD">
      <w:pPr>
        <w:spacing w:after="120" w:line="560" w:lineRule="exact"/>
        <w:ind w:firstLine="5760" w:firstLineChars="1800"/>
        <w:rPr>
          <w:rFonts w:ascii="仿宋" w:hAnsi="仿宋" w:eastAsia="仿宋"/>
          <w:sz w:val="32"/>
          <w:szCs w:val="32"/>
        </w:rPr>
      </w:pPr>
    </w:p>
    <w:p w14:paraId="78C43C77">
      <w:pPr>
        <w:spacing w:after="120" w:line="560" w:lineRule="exact"/>
        <w:ind w:firstLine="5760" w:firstLineChars="1800"/>
        <w:rPr>
          <w:rFonts w:ascii="仿宋" w:hAnsi="仿宋" w:eastAsia="仿宋"/>
          <w:sz w:val="32"/>
          <w:szCs w:val="32"/>
        </w:rPr>
      </w:pPr>
    </w:p>
    <w:p w14:paraId="49CFCAAB">
      <w:pPr>
        <w:spacing w:after="120" w:line="560" w:lineRule="exact"/>
        <w:ind w:firstLine="5760" w:firstLineChars="1800"/>
        <w:rPr>
          <w:rFonts w:ascii="仿宋" w:hAnsi="仿宋" w:eastAsia="仿宋"/>
          <w:sz w:val="32"/>
          <w:szCs w:val="32"/>
        </w:rPr>
      </w:pPr>
    </w:p>
    <w:p w14:paraId="0DB59B31">
      <w:pPr>
        <w:spacing w:after="120" w:line="560" w:lineRule="exact"/>
        <w:ind w:firstLine="5760" w:firstLineChars="1800"/>
        <w:rPr>
          <w:rFonts w:ascii="仿宋" w:hAnsi="仿宋" w:eastAsia="仿宋"/>
          <w:sz w:val="32"/>
          <w:szCs w:val="32"/>
        </w:rPr>
      </w:pPr>
    </w:p>
    <w:p w14:paraId="3E7D1671">
      <w:pPr>
        <w:spacing w:after="120" w:line="560" w:lineRule="exact"/>
        <w:ind w:firstLine="5760" w:firstLineChars="1800"/>
        <w:rPr>
          <w:rFonts w:ascii="仿宋" w:hAnsi="仿宋" w:eastAsia="仿宋"/>
          <w:sz w:val="32"/>
          <w:szCs w:val="32"/>
        </w:rPr>
      </w:pPr>
    </w:p>
    <w:p w14:paraId="7636BE55">
      <w:pPr>
        <w:spacing w:after="120" w:line="560" w:lineRule="exact"/>
        <w:ind w:firstLine="5760" w:firstLineChars="1800"/>
        <w:rPr>
          <w:rFonts w:ascii="仿宋" w:hAnsi="仿宋" w:eastAsia="仿宋"/>
          <w:sz w:val="32"/>
          <w:szCs w:val="32"/>
        </w:rPr>
      </w:pPr>
    </w:p>
    <w:p w14:paraId="7C4E18FA">
      <w:pPr>
        <w:spacing w:after="120" w:line="560" w:lineRule="exact"/>
        <w:ind w:firstLine="5760" w:firstLineChars="1800"/>
        <w:rPr>
          <w:rFonts w:ascii="仿宋" w:hAnsi="仿宋" w:eastAsia="仿宋"/>
          <w:sz w:val="32"/>
          <w:szCs w:val="32"/>
        </w:rPr>
      </w:pPr>
    </w:p>
    <w:p w14:paraId="5D43BFF4">
      <w:pPr>
        <w:keepNext w:val="0"/>
        <w:keepLines w:val="0"/>
        <w:pageBreakBefore w:val="0"/>
        <w:widowControl w:val="0"/>
        <w:kinsoku/>
        <w:wordWrap/>
        <w:overflowPunct/>
        <w:topLinePunct w:val="0"/>
        <w:autoSpaceDE/>
        <w:autoSpaceDN/>
        <w:bidi w:val="0"/>
        <w:adjustRightInd/>
        <w:snapToGrid/>
        <w:spacing w:after="120" w:line="480" w:lineRule="exact"/>
        <w:ind w:firstLine="5760" w:firstLineChars="1800"/>
        <w:textAlignment w:val="auto"/>
        <w:rPr>
          <w:rFonts w:ascii="仿宋" w:hAnsi="仿宋" w:eastAsia="仿宋"/>
          <w:sz w:val="32"/>
          <w:szCs w:val="32"/>
        </w:rPr>
      </w:pPr>
      <w:bookmarkStart w:id="0" w:name="_GoBack"/>
      <w:bookmarkEnd w:id="0"/>
    </w:p>
    <w:p w14:paraId="1DB9185C">
      <w:pPr>
        <w:keepNext w:val="0"/>
        <w:keepLines w:val="0"/>
        <w:pageBreakBefore w:val="0"/>
        <w:widowControl w:val="0"/>
        <w:kinsoku/>
        <w:wordWrap/>
        <w:overflowPunct/>
        <w:topLinePunct w:val="0"/>
        <w:autoSpaceDE/>
        <w:autoSpaceDN/>
        <w:bidi w:val="0"/>
        <w:adjustRightInd/>
        <w:snapToGrid/>
        <w:spacing w:after="120" w:line="480" w:lineRule="exact"/>
        <w:ind w:firstLine="5760" w:firstLineChars="1800"/>
        <w:textAlignment w:val="auto"/>
        <w:rPr>
          <w:rFonts w:ascii="仿宋" w:hAnsi="仿宋" w:eastAsia="仿宋"/>
          <w:sz w:val="32"/>
          <w:szCs w:val="32"/>
        </w:rPr>
      </w:pPr>
    </w:p>
    <w:p w14:paraId="2DC9F4BB">
      <w:pPr>
        <w:keepNext w:val="0"/>
        <w:keepLines w:val="0"/>
        <w:pageBreakBefore w:val="0"/>
        <w:widowControl w:val="0"/>
        <w:kinsoku/>
        <w:wordWrap/>
        <w:overflowPunct/>
        <w:topLinePunct w:val="0"/>
        <w:autoSpaceDE/>
        <w:autoSpaceDN/>
        <w:bidi w:val="0"/>
        <w:adjustRightInd/>
        <w:snapToGrid/>
        <w:spacing w:after="120" w:line="480" w:lineRule="exact"/>
        <w:ind w:firstLine="5760" w:firstLineChars="1800"/>
        <w:textAlignment w:val="auto"/>
        <w:rPr>
          <w:rFonts w:hint="eastAsia" w:ascii="仿宋" w:hAnsi="仿宋" w:eastAsia="仿宋"/>
          <w:sz w:val="32"/>
          <w:szCs w:val="32"/>
        </w:rPr>
      </w:pPr>
    </w:p>
    <w:p w14:paraId="4E0751D4">
      <w:pPr>
        <w:keepNext w:val="0"/>
        <w:keepLines w:val="0"/>
        <w:pageBreakBefore w:val="0"/>
        <w:widowControl w:val="0"/>
        <w:kinsoku/>
        <w:wordWrap/>
        <w:overflowPunct/>
        <w:topLinePunct w:val="0"/>
        <w:autoSpaceDE/>
        <w:autoSpaceDN/>
        <w:bidi w:val="0"/>
        <w:adjustRightInd/>
        <w:snapToGrid/>
        <w:spacing w:line="480" w:lineRule="exact"/>
        <w:jc w:val="both"/>
        <w:textAlignment w:val="auto"/>
        <w:outlineLvl w:val="0"/>
        <w:rPr>
          <w:rFonts w:hint="eastAsia" w:ascii="仿宋" w:hAnsi="仿宋" w:eastAsia="仿宋" w:cs="仿宋"/>
          <w:szCs w:val="32"/>
        </w:rPr>
      </w:pPr>
    </w:p>
    <w:p w14:paraId="09DB039E">
      <w:pPr>
        <w:spacing w:line="540" w:lineRule="exact"/>
        <w:ind w:firstLine="280" w:firstLineChars="100"/>
        <w:rPr>
          <w:sz w:val="28"/>
          <w:szCs w:val="28"/>
        </w:rPr>
      </w:pPr>
      <w:r>
        <w:rPr>
          <w:rFonts w:hint="eastAsia"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359410</wp:posOffset>
                </wp:positionV>
                <wp:extent cx="5264150" cy="9525"/>
                <wp:effectExtent l="0" t="0" r="0" b="0"/>
                <wp:wrapNone/>
                <wp:docPr id="3" name="直接连接符 3"/>
                <wp:cNvGraphicFramePr/>
                <a:graphic xmlns:a="http://schemas.openxmlformats.org/drawingml/2006/main">
                  <a:graphicData uri="http://schemas.microsoft.com/office/word/2010/wordprocessingShape">
                    <wps:wsp>
                      <wps:cNvCnPr/>
                      <wps:spPr>
                        <a:xfrm>
                          <a:off x="0" y="0"/>
                          <a:ext cx="5264150" cy="952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28.3pt;height:0.75pt;width:414.5pt;z-index:251660288;mso-width-relative:page;mso-height-relative:page;" filled="f" stroked="t" coordsize="21600,21600" o:gfxdata="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3&#10;x2Cw1AAAAAYBAAAPAAAAAAAAAAEAIAAAACIAAABkcnMvZG93bnJldi54bWxQSwECFAAUAAAACACH&#10;TuJAkwP2yu8BAADpAwAADgAAAAAAAAABACAAAAAjAQAAZHJzL2Uyb0RvYy54bWxQSwUGAAAAAAYA&#10;BgBZAQAAhAUAAAAA&#10;">
                <v:fill on="f" focussize="0,0"/>
                <v:stroke color="#000000" joinstyle="round"/>
                <v:imagedata o:title=""/>
                <o:lock v:ext="edit" aspectratio="f"/>
              </v:line>
            </w:pict>
          </mc:Fallback>
        </mc:AlternateContent>
      </w:r>
      <w:r>
        <w:rPr>
          <w:rFonts w:hint="eastAsia" w:ascii="仿宋" w:hAnsi="仿宋" w:eastAsia="仿宋" w:cs="仿宋"/>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-5080</wp:posOffset>
                </wp:positionV>
                <wp:extent cx="5264150" cy="12065"/>
                <wp:effectExtent l="0" t="4445" r="12700" b="12065"/>
                <wp:wrapNone/>
                <wp:docPr id="2" name="直接连接符 2"/>
                <wp:cNvGraphicFramePr/>
                <a:graphic xmlns:a="http://schemas.openxmlformats.org/drawingml/2006/main">
                  <a:graphicData uri="http://schemas.microsoft.com/office/word/2010/wordprocessingShape">
                    <wps:wsp>
                      <wps:cNvCnPr/>
                      <wps:spPr>
                        <a:xfrm>
                          <a:off x="0" y="0"/>
                          <a:ext cx="5264150" cy="1206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0.4pt;height:0.95pt;width:414.5pt;z-index:251661312;mso-width-relative:page;mso-height-relative:page;" filled="f" stroked="t" coordsize="21600,21600" o:gfxdata="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R&#10;d+iO0QAAAAQBAAAPAAAAAAAAAAEAIAAAACIAAABkcnMvZG93bnJldi54bWxQSwECFAAUAAAACACH&#10;TuJAuQMVnPIBAADqAwAADgAAAAAAAAABACAAAAAgAQAAZHJzL2Uyb0RvYy54bWxQSwUGAAAAAAYA&#10;BgBZAQAAhAUAAAAA&#10;">
                <v:fill on="f" focussize="0,0"/>
                <v:stroke color="#000000" joinstyle="round"/>
                <v:imagedata o:title=""/>
                <o:lock v:ext="edit" aspectratio="f"/>
              </v:line>
            </w:pict>
          </mc:Fallback>
        </mc:AlternateContent>
      </w:r>
      <w:r>
        <w:rPr>
          <w:rFonts w:hint="eastAsia" w:ascii="仿宋" w:hAnsi="仿宋" w:eastAsia="仿宋" w:cs="仿宋"/>
          <w:sz w:val="28"/>
          <w:szCs w:val="28"/>
        </w:rPr>
        <w:t>皖江工学院教务处                    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8</w:t>
      </w:r>
      <w:r>
        <w:rPr>
          <w:rFonts w:hint="eastAsia" w:ascii="仿宋" w:hAnsi="仿宋" w:eastAsia="仿宋" w:cs="仿宋"/>
          <w:sz w:val="28"/>
          <w:szCs w:val="28"/>
        </w:rPr>
        <w:t>日印发</w:t>
      </w:r>
    </w:p>
    <w:sectPr>
      <w:footerReference r:id="rId3" w:type="default"/>
      <w:pgSz w:w="11906" w:h="16838"/>
      <w:pgMar w:top="1440" w:right="1803" w:bottom="1440" w:left="1803" w:header="708" w:footer="708" w:gutter="0"/>
      <w:pgNumType w:fmt="numberInDash"/>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EFE5A">
    <w:pPr>
      <w:spacing w:after="120" w:line="360" w:lineRule="auto"/>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9AACF1">
                          <w:pPr>
                            <w:spacing w:after="120" w:line="360" w:lineRule="auto"/>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A9AACF1">
                    <w:pPr>
                      <w:spacing w:after="120" w:line="360" w:lineRule="auto"/>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969"/>
    <w:rsid w:val="000E2726"/>
    <w:rsid w:val="000E2B98"/>
    <w:rsid w:val="000F393B"/>
    <w:rsid w:val="0018395D"/>
    <w:rsid w:val="00305C60"/>
    <w:rsid w:val="003362F6"/>
    <w:rsid w:val="00475728"/>
    <w:rsid w:val="005258C1"/>
    <w:rsid w:val="00535DE3"/>
    <w:rsid w:val="00545510"/>
    <w:rsid w:val="00617482"/>
    <w:rsid w:val="006E0ED9"/>
    <w:rsid w:val="00711780"/>
    <w:rsid w:val="00741969"/>
    <w:rsid w:val="009028F1"/>
    <w:rsid w:val="00921AAC"/>
    <w:rsid w:val="00923266"/>
    <w:rsid w:val="009F4F67"/>
    <w:rsid w:val="00C03E16"/>
    <w:rsid w:val="00C83565"/>
    <w:rsid w:val="00E21B33"/>
    <w:rsid w:val="00FD009E"/>
    <w:rsid w:val="109C7656"/>
    <w:rsid w:val="14187398"/>
    <w:rsid w:val="2E0717E5"/>
    <w:rsid w:val="317259B9"/>
    <w:rsid w:val="3819128E"/>
    <w:rsid w:val="6DEC2AC9"/>
    <w:rsid w:val="714F2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paragraph" w:styleId="2">
    <w:name w:val="heading 1"/>
    <w:qFormat/>
    <w:uiPriority w:val="9"/>
    <w:pPr>
      <w:outlineLvl w:val="0"/>
    </w:pPr>
    <w:rPr>
      <w:rFonts w:ascii="Times New Roman" w:hAnsi="Times New Roman" w:cs="Times New Roman" w:eastAsiaTheme="minorEastAsia"/>
      <w:color w:val="2E74B5"/>
      <w:sz w:val="32"/>
      <w:szCs w:val="32"/>
      <w:lang w:val="en-US" w:eastAsia="zh-CN" w:bidi="ar-SA"/>
    </w:rPr>
  </w:style>
  <w:style w:type="paragraph" w:styleId="3">
    <w:name w:val="heading 2"/>
    <w:semiHidden/>
    <w:unhideWhenUsed/>
    <w:qFormat/>
    <w:uiPriority w:val="9"/>
    <w:pPr>
      <w:outlineLvl w:val="1"/>
    </w:pPr>
    <w:rPr>
      <w:rFonts w:ascii="Times New Roman" w:hAnsi="Times New Roman" w:cs="Times New Roman" w:eastAsiaTheme="minorEastAsia"/>
      <w:color w:val="2E74B5"/>
      <w:sz w:val="26"/>
      <w:szCs w:val="26"/>
      <w:lang w:val="en-US" w:eastAsia="zh-CN" w:bidi="ar-SA"/>
    </w:rPr>
  </w:style>
  <w:style w:type="paragraph" w:styleId="4">
    <w:name w:val="heading 3"/>
    <w:semiHidden/>
    <w:unhideWhenUsed/>
    <w:qFormat/>
    <w:uiPriority w:val="9"/>
    <w:pPr>
      <w:outlineLvl w:val="2"/>
    </w:pPr>
    <w:rPr>
      <w:rFonts w:ascii="Times New Roman" w:hAnsi="Times New Roman" w:cs="Times New Roman" w:eastAsiaTheme="minorEastAsia"/>
      <w:color w:val="1F4D78"/>
      <w:sz w:val="24"/>
      <w:szCs w:val="24"/>
      <w:lang w:val="en-US" w:eastAsia="zh-CN" w:bidi="ar-SA"/>
    </w:rPr>
  </w:style>
  <w:style w:type="paragraph" w:styleId="5">
    <w:name w:val="heading 4"/>
    <w:semiHidden/>
    <w:unhideWhenUsed/>
    <w:qFormat/>
    <w:uiPriority w:val="9"/>
    <w:pPr>
      <w:outlineLvl w:val="3"/>
    </w:pPr>
    <w:rPr>
      <w:rFonts w:ascii="Times New Roman" w:hAnsi="Times New Roman" w:cs="Times New Roman" w:eastAsiaTheme="minorEastAsia"/>
      <w:i/>
      <w:iCs/>
      <w:color w:val="2E74B5"/>
      <w:lang w:val="en-US" w:eastAsia="zh-CN" w:bidi="ar-SA"/>
    </w:rPr>
  </w:style>
  <w:style w:type="paragraph" w:styleId="6">
    <w:name w:val="heading 5"/>
    <w:semiHidden/>
    <w:unhideWhenUsed/>
    <w:qFormat/>
    <w:uiPriority w:val="9"/>
    <w:pPr>
      <w:outlineLvl w:val="4"/>
    </w:pPr>
    <w:rPr>
      <w:rFonts w:ascii="Times New Roman" w:hAnsi="Times New Roman" w:cs="Times New Roman" w:eastAsiaTheme="minorEastAsia"/>
      <w:color w:val="2E74B5"/>
      <w:lang w:val="en-US" w:eastAsia="zh-CN" w:bidi="ar-SA"/>
    </w:rPr>
  </w:style>
  <w:style w:type="paragraph" w:styleId="7">
    <w:name w:val="heading 6"/>
    <w:semiHidden/>
    <w:unhideWhenUsed/>
    <w:qFormat/>
    <w:uiPriority w:val="9"/>
    <w:pPr>
      <w:outlineLvl w:val="5"/>
    </w:pPr>
    <w:rPr>
      <w:rFonts w:ascii="Times New Roman" w:hAnsi="Times New Roman" w:cs="Times New Roman" w:eastAsiaTheme="minorEastAsia"/>
      <w:color w:val="1F4D78"/>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8">
    <w:name w:val="endnote text"/>
    <w:link w:val="21"/>
    <w:semiHidden/>
    <w:unhideWhenUsed/>
    <w:qFormat/>
    <w:uiPriority w:val="99"/>
    <w:rPr>
      <w:rFonts w:ascii="Times New Roman" w:hAnsi="Times New Roman" w:cs="Times New Roman" w:eastAsiaTheme="minorEastAsia"/>
      <w:lang w:val="en-US" w:eastAsia="zh-CN" w:bidi="ar-SA"/>
    </w:rPr>
  </w:style>
  <w:style w:type="paragraph" w:styleId="9">
    <w:name w:val="footer"/>
    <w:basedOn w:val="1"/>
    <w:link w:val="23"/>
    <w:unhideWhenUsed/>
    <w:qFormat/>
    <w:uiPriority w:val="99"/>
    <w:pPr>
      <w:tabs>
        <w:tab w:val="center" w:pos="4153"/>
        <w:tab w:val="right" w:pos="8306"/>
      </w:tabs>
      <w:snapToGrid w:val="0"/>
    </w:pPr>
    <w:rPr>
      <w:sz w:val="18"/>
      <w:szCs w:val="18"/>
    </w:rPr>
  </w:style>
  <w:style w:type="paragraph" w:styleId="10">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1">
    <w:name w:val="footnote text"/>
    <w:link w:val="20"/>
    <w:semiHidden/>
    <w:unhideWhenUsed/>
    <w:qFormat/>
    <w:uiPriority w:val="99"/>
    <w:rPr>
      <w:rFonts w:ascii="Times New Roman" w:hAnsi="Times New Roman" w:cs="Times New Roman" w:eastAsiaTheme="minorEastAsia"/>
      <w:lang w:val="en-US" w:eastAsia="zh-CN" w:bidi="ar-SA"/>
    </w:rPr>
  </w:style>
  <w:style w:type="paragraph" w:styleId="12">
    <w:name w:val="Title"/>
    <w:qFormat/>
    <w:uiPriority w:val="10"/>
    <w:rPr>
      <w:rFonts w:ascii="Times New Roman" w:hAnsi="Times New Roman" w:cs="Times New Roman" w:eastAsiaTheme="minorEastAsia"/>
      <w:sz w:val="56"/>
      <w:szCs w:val="56"/>
      <w:lang w:val="en-US" w:eastAsia="zh-CN" w:bidi="ar-SA"/>
    </w:rPr>
  </w:style>
  <w:style w:type="character" w:styleId="15">
    <w:name w:val="endnote reference"/>
    <w:semiHidden/>
    <w:unhideWhenUsed/>
    <w:qFormat/>
    <w:uiPriority w:val="99"/>
    <w:rPr>
      <w:vertAlign w:val="superscript"/>
    </w:rPr>
  </w:style>
  <w:style w:type="character" w:styleId="16">
    <w:name w:val="Hyperlink"/>
    <w:unhideWhenUsed/>
    <w:qFormat/>
    <w:uiPriority w:val="99"/>
    <w:rPr>
      <w:color w:val="0563C1"/>
      <w:u w:val="single"/>
    </w:rPr>
  </w:style>
  <w:style w:type="character" w:styleId="17">
    <w:name w:val="footnote reference"/>
    <w:semiHidden/>
    <w:unhideWhenUsed/>
    <w:qFormat/>
    <w:uiPriority w:val="99"/>
    <w:rPr>
      <w:vertAlign w:val="superscript"/>
    </w:rPr>
  </w:style>
  <w:style w:type="paragraph" w:customStyle="1" w:styleId="18">
    <w:name w:val="要点1"/>
    <w:qFormat/>
    <w:uiPriority w:val="0"/>
    <w:rPr>
      <w:rFonts w:ascii="Times New Roman" w:hAnsi="Times New Roman" w:cs="Times New Roman" w:eastAsiaTheme="minorEastAsia"/>
      <w:b/>
      <w:bCs/>
      <w:lang w:val="en-US" w:eastAsia="zh-CN" w:bidi="ar-SA"/>
    </w:rPr>
  </w:style>
  <w:style w:type="paragraph" w:styleId="19">
    <w:name w:val="List Paragraph"/>
    <w:qFormat/>
    <w:uiPriority w:val="0"/>
    <w:rPr>
      <w:rFonts w:ascii="Times New Roman" w:hAnsi="Times New Roman" w:cs="Times New Roman" w:eastAsiaTheme="minorEastAsia"/>
      <w:lang w:val="en-US" w:eastAsia="zh-CN" w:bidi="ar-SA"/>
    </w:rPr>
  </w:style>
  <w:style w:type="character" w:customStyle="1" w:styleId="20">
    <w:name w:val="脚注文本 字符"/>
    <w:link w:val="11"/>
    <w:semiHidden/>
    <w:unhideWhenUsed/>
    <w:qFormat/>
    <w:uiPriority w:val="99"/>
    <w:rPr>
      <w:sz w:val="20"/>
      <w:szCs w:val="20"/>
    </w:rPr>
  </w:style>
  <w:style w:type="character" w:customStyle="1" w:styleId="21">
    <w:name w:val="尾注文本 字符"/>
    <w:link w:val="8"/>
    <w:semiHidden/>
    <w:unhideWhenUsed/>
    <w:qFormat/>
    <w:uiPriority w:val="99"/>
    <w:rPr>
      <w:sz w:val="20"/>
      <w:szCs w:val="20"/>
    </w:rPr>
  </w:style>
  <w:style w:type="character" w:customStyle="1" w:styleId="22">
    <w:name w:val="Unresolved Mention"/>
    <w:basedOn w:val="14"/>
    <w:semiHidden/>
    <w:unhideWhenUsed/>
    <w:qFormat/>
    <w:uiPriority w:val="99"/>
    <w:rPr>
      <w:color w:val="605E5C"/>
      <w:shd w:val="clear" w:color="auto" w:fill="E1DFDD"/>
    </w:rPr>
  </w:style>
  <w:style w:type="character" w:customStyle="1" w:styleId="23">
    <w:name w:val="页脚 字符"/>
    <w:basedOn w:val="14"/>
    <w:link w:val="9"/>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881</Words>
  <Characters>1068</Characters>
  <Lines>9</Lines>
  <Paragraphs>2</Paragraphs>
  <TotalTime>28</TotalTime>
  <ScaleCrop>false</ScaleCrop>
  <LinksUpToDate>false</LinksUpToDate>
  <CharactersWithSpaces>1124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2026-09-24T02:55:00Z</dcterms:created>
  <dc:creator>Un-named</dc:creator>
  <cp:lastModifiedBy>心情盒子</cp:lastModifiedBy>
  <cp:lastPrinted>2026-10-08T00:30:09Z</cp:lastPrinted>
  <dcterms:modified xsi:type="dcterms:W3CDTF">2026-10-08T00:30:41Z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eyJoZGlkIjoiOTVkYmM1MDJjMGMwYjczNzM3MDMxNTg4NmM2MGE2MGMiLCJ1c2VySWQiOiI2OTYwMTEyMzUifQ==</vt:lpwstr>
  </property>
  <property fmtid="{D5CDD505-2E9C-101B-9397-08002B2CF9AE}" pid="3" name="KSOProductBuildVer">
    <vt:lpwstr>2052-12.1.0.28505</vt:lpwstr>
  </property>
  <property fmtid="{D5CDD505-2E9C-101B-9397-08002B2CF9AE}" pid="4" name="ICV">
    <vt:lpwstr>BD1CEC02144D48EEB4071882A6896092_12</vt:lpwstr>
  </property>
</Properties>
</file>