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D12E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p>
    <w:p w14:paraId="0BA79FE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p>
    <w:p w14:paraId="43F6098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p>
    <w:p w14:paraId="7C751F2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p>
    <w:p w14:paraId="28C17A6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p>
    <w:p w14:paraId="596A3E1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p>
    <w:p w14:paraId="4FD0C03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皖工教</w:t>
      </w:r>
      <w:r>
        <w:rPr>
          <w:rFonts w:hint="eastAsia" w:ascii="仿宋" w:hAnsi="仿宋" w:eastAsia="仿宋" w:cs="仿宋"/>
          <w:sz w:val="32"/>
          <w:szCs w:val="32"/>
          <w:lang w:val="en-US" w:eastAsia="zh-CN"/>
        </w:rPr>
        <w:t>发</w:t>
      </w: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131</w:t>
      </w:r>
      <w:r>
        <w:rPr>
          <w:rFonts w:hint="eastAsia" w:ascii="仿宋" w:hAnsi="仿宋" w:eastAsia="仿宋" w:cs="仿宋"/>
          <w:sz w:val="32"/>
          <w:szCs w:val="32"/>
        </w:rPr>
        <w:t>号</w:t>
      </w:r>
    </w:p>
    <w:p w14:paraId="425836D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32"/>
          <w:szCs w:val="32"/>
        </w:rPr>
      </w:pPr>
    </w:p>
    <w:p w14:paraId="1411F8A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sz w:val="32"/>
          <w:szCs w:val="32"/>
        </w:rPr>
      </w:pPr>
    </w:p>
    <w:p w14:paraId="3B6E6D4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rPr>
        <w:t>关于</w:t>
      </w:r>
      <w:r>
        <w:rPr>
          <w:rFonts w:hint="eastAsia" w:ascii="宋体" w:hAnsi="宋体" w:eastAsia="宋体" w:cs="宋体"/>
          <w:b/>
          <w:bCs/>
          <w:sz w:val="44"/>
          <w:szCs w:val="44"/>
          <w:lang w:val="en-US" w:eastAsia="zh-CN"/>
        </w:rPr>
        <w:t>做好2025-2026学年第二学期</w:t>
      </w:r>
    </w:p>
    <w:p w14:paraId="09A13AF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lang w:val="en-US" w:eastAsia="zh-CN"/>
        </w:rPr>
        <w:t>教材征订工作</w:t>
      </w:r>
      <w:r>
        <w:rPr>
          <w:rFonts w:hint="eastAsia" w:ascii="宋体" w:hAnsi="宋体" w:eastAsia="宋体" w:cs="宋体"/>
          <w:b/>
          <w:bCs/>
          <w:sz w:val="44"/>
          <w:szCs w:val="44"/>
        </w:rPr>
        <w:t>的通知</w:t>
      </w:r>
    </w:p>
    <w:p w14:paraId="71346DC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32"/>
          <w:szCs w:val="32"/>
        </w:rPr>
      </w:pPr>
    </w:p>
    <w:p w14:paraId="11CFEE0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各</w:t>
      </w:r>
      <w:r>
        <w:rPr>
          <w:rFonts w:hint="eastAsia" w:ascii="仿宋" w:hAnsi="仿宋" w:eastAsia="仿宋" w:cs="仿宋"/>
          <w:sz w:val="32"/>
          <w:szCs w:val="32"/>
          <w:lang w:val="en-US" w:eastAsia="zh-CN"/>
        </w:rPr>
        <w:t>学院</w:t>
      </w:r>
      <w:r>
        <w:rPr>
          <w:rFonts w:hint="eastAsia" w:ascii="仿宋" w:hAnsi="仿宋" w:eastAsia="仿宋" w:cs="仿宋"/>
          <w:sz w:val="32"/>
          <w:szCs w:val="32"/>
        </w:rPr>
        <w:t>：</w:t>
      </w:r>
    </w:p>
    <w:p w14:paraId="5A24C120">
      <w:pPr>
        <w:keepNext w:val="0"/>
        <w:keepLines w:val="0"/>
        <w:pageBreakBefore w:val="0"/>
        <w:tabs>
          <w:tab w:val="left" w:pos="4962"/>
        </w:tabs>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我校202</w:t>
      </w:r>
      <w:r>
        <w:rPr>
          <w:rFonts w:hint="eastAsia" w:ascii="仿宋" w:hAnsi="仿宋" w:eastAsia="仿宋" w:cs="仿宋"/>
          <w:sz w:val="32"/>
          <w:szCs w:val="32"/>
          <w:lang w:val="en-US" w:eastAsia="zh-CN"/>
        </w:rPr>
        <w:t>5</w:t>
      </w:r>
      <w:r>
        <w:rPr>
          <w:rFonts w:hint="eastAsia" w:ascii="仿宋" w:hAnsi="仿宋" w:eastAsia="仿宋" w:cs="仿宋"/>
          <w:sz w:val="32"/>
          <w:szCs w:val="32"/>
        </w:rPr>
        <w:t>-202</w:t>
      </w:r>
      <w:r>
        <w:rPr>
          <w:rFonts w:hint="eastAsia" w:ascii="仿宋" w:hAnsi="仿宋" w:eastAsia="仿宋" w:cs="仿宋"/>
          <w:sz w:val="32"/>
          <w:szCs w:val="32"/>
          <w:lang w:val="en-US" w:eastAsia="zh-CN"/>
        </w:rPr>
        <w:t>6</w:t>
      </w:r>
      <w:r>
        <w:rPr>
          <w:rFonts w:hint="eastAsia" w:ascii="仿宋" w:hAnsi="仿宋" w:eastAsia="仿宋" w:cs="仿宋"/>
          <w:sz w:val="32"/>
          <w:szCs w:val="32"/>
        </w:rPr>
        <w:t>学年第</w:t>
      </w:r>
      <w:r>
        <w:rPr>
          <w:rFonts w:hint="eastAsia" w:ascii="仿宋" w:hAnsi="仿宋" w:eastAsia="仿宋" w:cs="仿宋"/>
          <w:sz w:val="32"/>
          <w:szCs w:val="32"/>
          <w:lang w:val="en-US" w:eastAsia="zh-CN"/>
        </w:rPr>
        <w:t>二</w:t>
      </w:r>
      <w:r>
        <w:rPr>
          <w:rFonts w:hint="eastAsia" w:ascii="仿宋" w:hAnsi="仿宋" w:eastAsia="仿宋" w:cs="仿宋"/>
          <w:sz w:val="32"/>
          <w:szCs w:val="32"/>
        </w:rPr>
        <w:t>学期教材征订工作即将开始。</w:t>
      </w:r>
      <w:r>
        <w:rPr>
          <w:rFonts w:hint="eastAsia" w:ascii="仿宋" w:hAnsi="仿宋" w:eastAsia="仿宋" w:cs="仿宋"/>
          <w:sz w:val="32"/>
          <w:szCs w:val="32"/>
          <w:highlight w:val="none"/>
          <w:lang w:val="en-US" w:eastAsia="zh-CN"/>
        </w:rPr>
        <w:t>教材征订工作采用教务系统—教材征订模块</w:t>
      </w:r>
      <w:r>
        <w:rPr>
          <w:rFonts w:hint="eastAsia" w:ascii="仿宋" w:hAnsi="仿宋" w:eastAsia="仿宋" w:cs="仿宋"/>
          <w:sz w:val="32"/>
          <w:szCs w:val="32"/>
          <w:lang w:val="en-US" w:eastAsia="zh-CN"/>
        </w:rPr>
        <w:t>进行，</w:t>
      </w:r>
      <w:r>
        <w:rPr>
          <w:rFonts w:hint="eastAsia" w:ascii="仿宋" w:hAnsi="仿宋" w:eastAsia="仿宋" w:cs="仿宋"/>
          <w:sz w:val="32"/>
          <w:szCs w:val="32"/>
        </w:rPr>
        <w:t>现将有关事项通知如下：</w:t>
      </w:r>
    </w:p>
    <w:p w14:paraId="255CE9DB">
      <w:pPr>
        <w:keepNext w:val="0"/>
        <w:keepLines w:val="0"/>
        <w:pageBreakBefore w:val="0"/>
        <w:kinsoku/>
        <w:wordWrap/>
        <w:overflowPunct/>
        <w:topLinePunct w:val="0"/>
        <w:autoSpaceDE/>
        <w:autoSpaceDN/>
        <w:bidi w:val="0"/>
        <w:adjustRightInd/>
        <w:snapToGrid/>
        <w:spacing w:line="560" w:lineRule="exact"/>
        <w:ind w:left="640" w:leftChars="305" w:firstLine="160" w:firstLineChars="5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w:t>
      </w:r>
      <w:r>
        <w:rPr>
          <w:rFonts w:hint="eastAsia" w:ascii="仿宋" w:hAnsi="仿宋" w:eastAsia="仿宋" w:cs="仿宋"/>
          <w:sz w:val="32"/>
          <w:szCs w:val="32"/>
          <w:lang w:val="en-US" w:eastAsia="zh-CN"/>
        </w:rPr>
        <w:t>时间安排及工作流程</w:t>
      </w:r>
    </w:p>
    <w:p w14:paraId="470CAA3B">
      <w:pPr>
        <w:pStyle w:val="17"/>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707" w:firstLineChars="22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color w:val="auto"/>
          <w:kern w:val="2"/>
          <w:sz w:val="32"/>
          <w:szCs w:val="32"/>
          <w:lang w:val="en-US" w:eastAsia="zh-CN" w:bidi="ar-SA"/>
        </w:rPr>
        <w:t>（一）12月5日-12月17日，</w:t>
      </w:r>
      <w:r>
        <w:rPr>
          <w:rFonts w:hint="eastAsia" w:ascii="仿宋" w:hAnsi="仿宋" w:eastAsia="仿宋" w:cs="仿宋"/>
          <w:color w:val="auto"/>
          <w:sz w:val="32"/>
          <w:szCs w:val="32"/>
          <w:highlight w:val="none"/>
          <w:lang w:val="en-US" w:eastAsia="zh-CN"/>
        </w:rPr>
        <w:t>各教研室负责人在教务系统（以下简称“系统”）中完成</w:t>
      </w:r>
      <w:r>
        <w:rPr>
          <w:rFonts w:hint="eastAsia" w:ascii="仿宋" w:hAnsi="仿宋" w:eastAsia="仿宋" w:cs="仿宋"/>
          <w:b/>
          <w:bCs/>
          <w:color w:val="auto"/>
          <w:sz w:val="32"/>
          <w:szCs w:val="32"/>
          <w:highlight w:val="none"/>
          <w:u w:val="single"/>
          <w:lang w:val="en-US" w:eastAsia="zh-CN"/>
        </w:rPr>
        <w:t>必修课教材</w:t>
      </w:r>
      <w:r>
        <w:rPr>
          <w:rFonts w:hint="eastAsia" w:ascii="仿宋" w:hAnsi="仿宋" w:eastAsia="仿宋" w:cs="仿宋"/>
          <w:color w:val="auto"/>
          <w:sz w:val="32"/>
          <w:szCs w:val="32"/>
          <w:highlight w:val="none"/>
          <w:lang w:val="en-US" w:eastAsia="zh-CN"/>
        </w:rPr>
        <w:t>征订工作。</w:t>
      </w:r>
    </w:p>
    <w:p w14:paraId="2853185D">
      <w:pPr>
        <w:pStyle w:val="17"/>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w:t>
      </w:r>
      <w:r>
        <w:rPr>
          <w:rFonts w:hint="eastAsia" w:ascii="仿宋" w:hAnsi="仿宋" w:eastAsia="仿宋" w:cs="仿宋"/>
          <w:b w:val="0"/>
          <w:color w:val="auto"/>
          <w:kern w:val="2"/>
          <w:sz w:val="32"/>
          <w:szCs w:val="32"/>
          <w:lang w:val="en-US" w:eastAsia="zh-CN" w:bidi="ar-SA"/>
        </w:rPr>
        <w:t>12月19日前</w:t>
      </w:r>
      <w:r>
        <w:rPr>
          <w:rFonts w:hint="eastAsia" w:ascii="仿宋" w:hAnsi="仿宋" w:eastAsia="仿宋" w:cs="仿宋"/>
          <w:color w:val="auto"/>
          <w:sz w:val="32"/>
          <w:szCs w:val="32"/>
          <w:highlight w:val="none"/>
          <w:lang w:val="en-US" w:eastAsia="zh-CN"/>
        </w:rPr>
        <w:t>各教研室负责人在教务系统中完成</w:t>
      </w:r>
      <w:r>
        <w:rPr>
          <w:rFonts w:hint="eastAsia" w:ascii="仿宋" w:hAnsi="仿宋" w:eastAsia="仿宋" w:cs="仿宋"/>
          <w:b/>
          <w:bCs/>
          <w:color w:val="auto"/>
          <w:sz w:val="32"/>
          <w:szCs w:val="32"/>
          <w:highlight w:val="none"/>
          <w:u w:val="single"/>
          <w:lang w:val="en-US" w:eastAsia="zh-CN"/>
        </w:rPr>
        <w:t>专业教育选修课教师教材</w:t>
      </w:r>
      <w:r>
        <w:rPr>
          <w:rFonts w:hint="eastAsia" w:ascii="仿宋" w:hAnsi="仿宋" w:eastAsia="仿宋" w:cs="仿宋"/>
          <w:color w:val="auto"/>
          <w:sz w:val="32"/>
          <w:szCs w:val="32"/>
          <w:highlight w:val="none"/>
          <w:lang w:val="en-US" w:eastAsia="zh-CN"/>
        </w:rPr>
        <w:t>征订工作。</w:t>
      </w:r>
      <w:r>
        <w:rPr>
          <w:rFonts w:hint="eastAsia" w:ascii="仿宋" w:hAnsi="仿宋" w:eastAsia="仿宋" w:cs="仿宋"/>
          <w:sz w:val="32"/>
          <w:szCs w:val="32"/>
          <w:lang w:val="en-US" w:eastAsia="zh-CN"/>
        </w:rPr>
        <w:t>2025-2026学年第二学期专业教育选修课教材不统一征订，学生选修课教材由任课教师推荐，学生自主购买，不计入当学期书本费。</w:t>
      </w:r>
    </w:p>
    <w:p w14:paraId="2C34BE10">
      <w:pPr>
        <w:pStyle w:val="17"/>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707" w:firstLineChars="221"/>
        <w:textAlignment w:val="auto"/>
        <w:rPr>
          <w:rFonts w:hint="eastAsia" w:ascii="仿宋" w:hAnsi="仿宋" w:eastAsia="仿宋" w:cs="仿宋"/>
          <w:sz w:val="32"/>
          <w:szCs w:val="32"/>
        </w:rPr>
      </w:pPr>
      <w:r>
        <w:rPr>
          <w:rFonts w:hint="eastAsia" w:ascii="仿宋" w:hAnsi="仿宋" w:eastAsia="仿宋" w:cs="仿宋"/>
          <w:b w:val="0"/>
          <w:color w:val="auto"/>
          <w:kern w:val="2"/>
          <w:sz w:val="32"/>
          <w:szCs w:val="32"/>
          <w:lang w:val="en-US" w:eastAsia="zh-CN" w:bidi="ar-SA"/>
        </w:rPr>
        <w:t>（三）12月20日-12月22日，各</w:t>
      </w:r>
      <w:r>
        <w:rPr>
          <w:rFonts w:hint="eastAsia" w:ascii="仿宋" w:hAnsi="仿宋" w:eastAsia="仿宋" w:cs="仿宋"/>
          <w:b w:val="0"/>
          <w:kern w:val="2"/>
          <w:sz w:val="32"/>
          <w:szCs w:val="32"/>
          <w:lang w:val="en-US" w:eastAsia="zh-CN" w:bidi="ar-SA"/>
        </w:rPr>
        <w:t>学院教材征订结束后，</w:t>
      </w:r>
      <w:r>
        <w:rPr>
          <w:rFonts w:hint="eastAsia" w:ascii="仿宋" w:hAnsi="仿宋" w:eastAsia="仿宋" w:cs="仿宋"/>
          <w:sz w:val="32"/>
          <w:szCs w:val="32"/>
        </w:rPr>
        <w:t>教务部根据各专业教学计划进行复核，</w:t>
      </w:r>
      <w:r>
        <w:rPr>
          <w:rFonts w:hint="eastAsia" w:ascii="仿宋" w:hAnsi="仿宋" w:eastAsia="仿宋" w:cs="仿宋"/>
          <w:sz w:val="32"/>
          <w:szCs w:val="32"/>
          <w:lang w:val="en-US" w:eastAsia="zh-CN"/>
        </w:rPr>
        <w:t>复核无误后打印纸质版，交学院再次核实并签字盖章进行存档，并转</w:t>
      </w:r>
      <w:r>
        <w:rPr>
          <w:rFonts w:hint="eastAsia" w:ascii="仿宋" w:hAnsi="仿宋" w:eastAsia="仿宋" w:cs="仿宋"/>
          <w:sz w:val="32"/>
          <w:szCs w:val="32"/>
        </w:rPr>
        <w:t>交资产部门订购。</w:t>
      </w:r>
    </w:p>
    <w:p w14:paraId="027201A6">
      <w:pPr>
        <w:pStyle w:val="17"/>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rPr>
      </w:pPr>
      <w:r>
        <w:rPr>
          <w:rFonts w:hint="eastAsia" w:ascii="仿宋" w:hAnsi="仿宋" w:eastAsia="仿宋" w:cs="仿宋"/>
          <w:sz w:val="32"/>
          <w:szCs w:val="32"/>
          <w:lang w:val="en-US" w:eastAsia="zh-CN"/>
        </w:rPr>
        <w:t>本次报订</w:t>
      </w:r>
      <w:r>
        <w:rPr>
          <w:rFonts w:hint="eastAsia" w:ascii="仿宋" w:hAnsi="仿宋" w:eastAsia="仿宋" w:cs="仿宋"/>
          <w:sz w:val="32"/>
          <w:szCs w:val="32"/>
        </w:rPr>
        <w:t>教材</w:t>
      </w:r>
      <w:r>
        <w:rPr>
          <w:rFonts w:hint="eastAsia" w:ascii="仿宋" w:hAnsi="仿宋" w:eastAsia="仿宋" w:cs="仿宋"/>
          <w:sz w:val="32"/>
          <w:szCs w:val="32"/>
          <w:lang w:val="en-US" w:eastAsia="zh-CN"/>
        </w:rPr>
        <w:t>所有流程全部在系统中完成，教材须从系统教材库中</w:t>
      </w:r>
      <w:r>
        <w:rPr>
          <w:rFonts w:hint="eastAsia" w:ascii="仿宋" w:hAnsi="仿宋" w:eastAsia="仿宋" w:cs="仿宋"/>
          <w:sz w:val="32"/>
          <w:szCs w:val="32"/>
        </w:rPr>
        <w:t>选择</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附件1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具体操作流程可参考“教材系统操作步骤”（附件2）。</w:t>
      </w:r>
      <w:r>
        <w:rPr>
          <w:rFonts w:hint="eastAsia" w:ascii="仿宋" w:hAnsi="仿宋" w:eastAsia="仿宋" w:cs="仿宋"/>
          <w:b/>
          <w:bCs/>
          <w:sz w:val="32"/>
          <w:szCs w:val="32"/>
          <w:lang w:val="en-US" w:eastAsia="zh-CN"/>
        </w:rPr>
        <w:t>选择教材时请仔细核对系统中教材的ISBN号、教材名称、出版社、版况、作者等信息与所需订购的教材是否完全一致。</w:t>
      </w:r>
      <w:r>
        <w:rPr>
          <w:rFonts w:hint="eastAsia" w:ascii="仿宋" w:hAnsi="仿宋" w:eastAsia="仿宋" w:cs="仿宋"/>
          <w:sz w:val="32"/>
          <w:szCs w:val="32"/>
          <w:lang w:val="en-US" w:eastAsia="zh-CN"/>
        </w:rPr>
        <w:t>若需订购的教材不在系统教材库中，</w:t>
      </w:r>
      <w:r>
        <w:rPr>
          <w:rFonts w:hint="eastAsia" w:ascii="仿宋" w:hAnsi="仿宋" w:eastAsia="仿宋" w:cs="仿宋"/>
          <w:strike w:val="0"/>
          <w:dstrike w:val="0"/>
          <w:color w:val="auto"/>
          <w:sz w:val="32"/>
          <w:szCs w:val="32"/>
          <w:lang w:val="en-US" w:eastAsia="zh-CN"/>
        </w:rPr>
        <w:t>请填写《</w:t>
      </w:r>
      <w:r>
        <w:rPr>
          <w:rFonts w:hint="eastAsia" w:ascii="仿宋" w:hAnsi="仿宋" w:eastAsia="仿宋" w:cs="仿宋"/>
          <w:strike w:val="0"/>
          <w:color w:val="auto"/>
          <w:sz w:val="32"/>
          <w:szCs w:val="32"/>
          <w:lang w:val="en-US" w:eastAsia="zh-CN"/>
        </w:rPr>
        <w:t>皖江工学院学生教材选用审批表</w:t>
      </w:r>
      <w:r>
        <w:rPr>
          <w:rFonts w:hint="eastAsia" w:ascii="仿宋" w:hAnsi="仿宋" w:eastAsia="仿宋" w:cs="仿宋"/>
          <w:strike w:val="0"/>
          <w:dstrike w:val="0"/>
          <w:color w:val="auto"/>
          <w:sz w:val="32"/>
          <w:szCs w:val="32"/>
          <w:lang w:val="en-US" w:eastAsia="zh-CN"/>
        </w:rPr>
        <w:t>》（附件6），</w:t>
      </w:r>
      <w:r>
        <w:rPr>
          <w:rFonts w:hint="eastAsia" w:ascii="仿宋" w:hAnsi="仿宋" w:eastAsia="仿宋" w:cs="仿宋"/>
          <w:strike w:val="0"/>
          <w:dstrike w:val="0"/>
          <w:color w:val="auto"/>
          <w:sz w:val="32"/>
          <w:szCs w:val="32"/>
          <w:highlight w:val="none"/>
          <w:lang w:val="en-US" w:eastAsia="zh-CN"/>
        </w:rPr>
        <w:t>同时需附上教材封面和内页</w:t>
      </w:r>
      <w:r>
        <w:rPr>
          <w:rFonts w:hint="eastAsia" w:ascii="仿宋" w:hAnsi="仿宋" w:eastAsia="仿宋" w:cs="仿宋"/>
          <w:sz w:val="32"/>
          <w:szCs w:val="32"/>
          <w:lang w:val="en-US" w:eastAsia="zh-CN"/>
        </w:rPr>
        <w:t>并于2025年12月19日前交至教务部综合科，审核完成后补</w:t>
      </w:r>
      <w:r>
        <w:rPr>
          <w:rFonts w:hint="eastAsia" w:ascii="仿宋" w:hAnsi="仿宋" w:eastAsia="仿宋" w:cs="仿宋"/>
          <w:strike w:val="0"/>
          <w:dstrike w:val="0"/>
          <w:color w:val="auto"/>
          <w:sz w:val="32"/>
          <w:szCs w:val="32"/>
          <w:lang w:val="en-US" w:eastAsia="zh-CN"/>
        </w:rPr>
        <w:t>充进教材库。</w:t>
      </w:r>
    </w:p>
    <w:p w14:paraId="477FF905">
      <w:pPr>
        <w:pStyle w:val="17"/>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707" w:firstLineChars="22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教材征订要求</w:t>
      </w:r>
    </w:p>
    <w:p w14:paraId="344A6AC8">
      <w:pPr>
        <w:pStyle w:val="17"/>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 w:hAnsi="仿宋" w:eastAsia="仿宋" w:cs="仿宋"/>
          <w:b/>
          <w:color w:val="000000"/>
          <w:kern w:val="0"/>
          <w:sz w:val="32"/>
          <w:szCs w:val="32"/>
          <w:highlight w:val="yellow"/>
        </w:rPr>
      </w:pPr>
      <w:r>
        <w:rPr>
          <w:rFonts w:hint="eastAsia" w:ascii="仿宋" w:hAnsi="仿宋" w:eastAsia="仿宋" w:cs="仿宋"/>
          <w:b w:val="0"/>
          <w:color w:val="000000"/>
          <w:kern w:val="0"/>
          <w:sz w:val="32"/>
          <w:szCs w:val="32"/>
          <w:lang w:val="en-US" w:eastAsia="zh-CN" w:bidi="ar-SA"/>
        </w:rPr>
        <w:t>（一）</w:t>
      </w:r>
      <w:r>
        <w:rPr>
          <w:rFonts w:hint="eastAsia" w:ascii="仿宋" w:hAnsi="仿宋" w:eastAsia="仿宋" w:cs="仿宋"/>
          <w:sz w:val="32"/>
          <w:szCs w:val="32"/>
        </w:rPr>
        <w:t>“学生用书”和“教师用书”册数要报订准确</w:t>
      </w:r>
      <w:r>
        <w:rPr>
          <w:rFonts w:hint="eastAsia" w:ascii="仿宋" w:hAnsi="仿宋" w:eastAsia="仿宋" w:cs="仿宋"/>
          <w:sz w:val="32"/>
          <w:szCs w:val="32"/>
          <w:lang w:eastAsia="zh-CN"/>
        </w:rPr>
        <w:t>。</w:t>
      </w:r>
      <w:r>
        <w:rPr>
          <w:rFonts w:hint="eastAsia" w:ascii="仿宋" w:hAnsi="仿宋" w:eastAsia="仿宋" w:cs="仿宋"/>
          <w:sz w:val="32"/>
          <w:szCs w:val="32"/>
        </w:rPr>
        <w:t>“教师用书”本着节约原则严格对照课表报订，严禁多报，版本没有改变的教材，原则上不得再报订（新任课教师除外）。各教研室应认真核对征订数量，避免错订、漏订、重订现象发生。</w:t>
      </w:r>
      <w:r>
        <w:rPr>
          <w:rFonts w:hint="eastAsia" w:ascii="仿宋" w:hAnsi="仿宋" w:eastAsia="仿宋" w:cs="仿宋"/>
          <w:color w:val="1F1F1F"/>
          <w:kern w:val="0"/>
          <w:sz w:val="32"/>
          <w:szCs w:val="32"/>
          <w:highlight w:val="none"/>
        </w:rPr>
        <w:t>所征订的教材需要配综合练习、实验指导书、自印材料等，请一并征订。</w:t>
      </w:r>
    </w:p>
    <w:p w14:paraId="7DC17D87">
      <w:pPr>
        <w:pStyle w:val="17"/>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color w:val="000000"/>
          <w:kern w:val="0"/>
          <w:sz w:val="32"/>
          <w:szCs w:val="32"/>
          <w:lang w:val="en-US" w:eastAsia="zh-CN" w:bidi="ar-SA"/>
        </w:rPr>
        <w:t>（二）</w:t>
      </w:r>
      <w:r>
        <w:rPr>
          <w:rFonts w:hint="eastAsia" w:ascii="仿宋" w:hAnsi="仿宋" w:eastAsia="仿宋" w:cs="仿宋"/>
          <w:sz w:val="32"/>
          <w:szCs w:val="32"/>
        </w:rPr>
        <w:t>各二级学院要对照“开课计划”仔细核对所征订教材</w:t>
      </w:r>
      <w:r>
        <w:rPr>
          <w:rFonts w:hint="eastAsia" w:ascii="仿宋" w:hAnsi="仿宋" w:eastAsia="仿宋" w:cs="仿宋"/>
          <w:sz w:val="32"/>
          <w:szCs w:val="32"/>
          <w:lang w:val="en-US" w:eastAsia="zh-CN"/>
        </w:rPr>
        <w:t>种类和数量</w:t>
      </w:r>
      <w:r>
        <w:rPr>
          <w:rFonts w:hint="eastAsia" w:ascii="仿宋" w:hAnsi="仿宋" w:eastAsia="仿宋" w:cs="仿宋"/>
          <w:sz w:val="32"/>
          <w:szCs w:val="32"/>
        </w:rPr>
        <w:t>，对</w:t>
      </w:r>
      <w:r>
        <w:rPr>
          <w:rFonts w:hint="eastAsia" w:ascii="仿宋" w:hAnsi="仿宋" w:eastAsia="仿宋" w:cs="仿宋"/>
          <w:sz w:val="32"/>
          <w:szCs w:val="32"/>
          <w:lang w:eastAsia="zh-CN"/>
        </w:rPr>
        <w:t>因</w:t>
      </w:r>
      <w:r>
        <w:rPr>
          <w:rFonts w:hint="eastAsia" w:ascii="仿宋" w:hAnsi="仿宋" w:eastAsia="仿宋" w:cs="仿宋"/>
          <w:sz w:val="32"/>
          <w:szCs w:val="32"/>
        </w:rPr>
        <w:t>错订、漏订，严重影响教学秩序的，</w:t>
      </w:r>
      <w:r>
        <w:rPr>
          <w:rFonts w:hint="eastAsia" w:ascii="仿宋" w:hAnsi="仿宋" w:eastAsia="仿宋" w:cs="仿宋"/>
          <w:sz w:val="32"/>
          <w:szCs w:val="32"/>
          <w:lang w:eastAsia="zh-CN"/>
        </w:rPr>
        <w:t>将</w:t>
      </w:r>
      <w:r>
        <w:rPr>
          <w:rFonts w:hint="eastAsia" w:ascii="仿宋" w:hAnsi="仿宋" w:eastAsia="仿宋" w:cs="仿宋"/>
          <w:sz w:val="32"/>
          <w:szCs w:val="32"/>
        </w:rPr>
        <w:t>按照</w:t>
      </w:r>
      <w:r>
        <w:rPr>
          <w:rFonts w:hint="eastAsia" w:ascii="仿宋" w:hAnsi="仿宋" w:eastAsia="仿宋" w:cs="仿宋"/>
          <w:sz w:val="32"/>
          <w:szCs w:val="32"/>
          <w:highlight w:val="none"/>
        </w:rPr>
        <w:t>《皖江工学院教学事故认定</w:t>
      </w:r>
      <w:r>
        <w:rPr>
          <w:rFonts w:hint="eastAsia" w:ascii="仿宋" w:hAnsi="仿宋" w:eastAsia="仿宋" w:cs="仿宋"/>
          <w:sz w:val="32"/>
          <w:szCs w:val="32"/>
          <w:highlight w:val="none"/>
          <w:lang w:val="en-US" w:eastAsia="zh-CN"/>
        </w:rPr>
        <w:t>及</w:t>
      </w:r>
      <w:r>
        <w:rPr>
          <w:rFonts w:hint="eastAsia" w:ascii="仿宋" w:hAnsi="仿宋" w:eastAsia="仿宋" w:cs="仿宋"/>
          <w:sz w:val="32"/>
          <w:szCs w:val="32"/>
          <w:highlight w:val="none"/>
        </w:rPr>
        <w:t>处理办法</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修订</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w:t>
      </w:r>
      <w:r>
        <w:rPr>
          <w:rFonts w:hint="eastAsia" w:ascii="仿宋" w:hAnsi="仿宋" w:eastAsia="仿宋" w:cs="仿宋"/>
          <w:sz w:val="32"/>
          <w:szCs w:val="32"/>
        </w:rPr>
        <w:t>（皖工校政〔202</w:t>
      </w: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105</w:t>
      </w:r>
      <w:r>
        <w:rPr>
          <w:rFonts w:hint="eastAsia" w:ascii="仿宋" w:hAnsi="仿宋" w:eastAsia="仿宋" w:cs="仿宋"/>
          <w:sz w:val="32"/>
          <w:szCs w:val="32"/>
        </w:rPr>
        <w:t>号）</w:t>
      </w:r>
      <w:r>
        <w:rPr>
          <w:rFonts w:hint="eastAsia" w:ascii="仿宋" w:hAnsi="仿宋" w:eastAsia="仿宋" w:cs="仿宋"/>
          <w:sz w:val="32"/>
          <w:szCs w:val="32"/>
          <w:highlight w:val="none"/>
        </w:rPr>
        <w:t>追究相关人员的责任。</w:t>
      </w:r>
      <w:r>
        <w:rPr>
          <w:rFonts w:hint="eastAsia" w:ascii="仿宋" w:hAnsi="仿宋" w:eastAsia="仿宋" w:cs="仿宋"/>
          <w:sz w:val="32"/>
          <w:szCs w:val="32"/>
          <w:lang w:val="en-US" w:eastAsia="zh-CN"/>
        </w:rPr>
        <w:t>因各种原因造成教材漏订</w:t>
      </w:r>
      <w:bookmarkStart w:id="0" w:name="_GoBack"/>
      <w:bookmarkEnd w:id="0"/>
      <w:r>
        <w:rPr>
          <w:rFonts w:hint="eastAsia" w:ascii="仿宋" w:hAnsi="仿宋" w:eastAsia="仿宋" w:cs="仿宋"/>
          <w:sz w:val="32"/>
          <w:szCs w:val="32"/>
          <w:lang w:val="en-US" w:eastAsia="zh-CN"/>
        </w:rPr>
        <w:t>，需要补订教材的请填写《皖江工学院学生教材补订审批表》（附件7）交至教务部综合科。</w:t>
      </w:r>
    </w:p>
    <w:p w14:paraId="2BB4CB21">
      <w:pPr>
        <w:pStyle w:val="17"/>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 w:hAnsi="仿宋" w:eastAsia="仿宋" w:cs="仿宋"/>
          <w:b/>
          <w:sz w:val="32"/>
          <w:szCs w:val="32"/>
          <w:highlight w:val="none"/>
        </w:rPr>
      </w:pPr>
      <w:r>
        <w:rPr>
          <w:rFonts w:hint="eastAsia" w:ascii="仿宋" w:hAnsi="仿宋" w:eastAsia="仿宋" w:cs="仿宋"/>
          <w:b w:val="0"/>
          <w:kern w:val="2"/>
          <w:sz w:val="32"/>
          <w:szCs w:val="32"/>
          <w:highlight w:val="none"/>
          <w:lang w:val="en-US" w:eastAsia="zh-CN" w:bidi="ar-SA"/>
        </w:rPr>
        <w:t>（三）</w:t>
      </w:r>
      <w:r>
        <w:rPr>
          <w:rFonts w:hint="eastAsia" w:ascii="仿宋" w:hAnsi="仿宋" w:eastAsia="仿宋" w:cs="仿宋"/>
          <w:sz w:val="32"/>
          <w:szCs w:val="32"/>
          <w:highlight w:val="none"/>
        </w:rPr>
        <w:t>严禁教师个人私定教材售卖给学生。</w:t>
      </w:r>
    </w:p>
    <w:p w14:paraId="47E87AC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、教材选用原则和标准</w:t>
      </w:r>
    </w:p>
    <w:p w14:paraId="450953B1">
      <w:pPr>
        <w:pStyle w:val="7"/>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一</w:t>
      </w:r>
      <w:r>
        <w:rPr>
          <w:rFonts w:hint="eastAsia" w:ascii="仿宋" w:hAnsi="仿宋" w:eastAsia="仿宋" w:cs="仿宋"/>
          <w:sz w:val="32"/>
          <w:szCs w:val="32"/>
        </w:rPr>
        <w:t>）属于马克思主义理论研究和建设工程重点编写的教材必须选用（详见附件</w:t>
      </w:r>
      <w:r>
        <w:rPr>
          <w:rFonts w:hint="eastAsia" w:ascii="仿宋" w:hAnsi="仿宋" w:eastAsia="仿宋" w:cs="仿宋"/>
          <w:sz w:val="32"/>
          <w:szCs w:val="32"/>
          <w:lang w:val="en-US" w:eastAsia="zh-CN"/>
        </w:rPr>
        <w:t>3</w:t>
      </w:r>
      <w:r>
        <w:rPr>
          <w:rFonts w:hint="eastAsia" w:ascii="仿宋" w:hAnsi="仿宋" w:eastAsia="仿宋" w:cs="仿宋"/>
          <w:sz w:val="32"/>
          <w:szCs w:val="32"/>
        </w:rPr>
        <w:t>）；对</w:t>
      </w:r>
      <w:r>
        <w:rPr>
          <w:rFonts w:hint="eastAsia" w:ascii="仿宋" w:hAnsi="仿宋" w:eastAsia="仿宋" w:cs="仿宋"/>
          <w:bCs/>
          <w:kern w:val="2"/>
          <w:sz w:val="32"/>
          <w:szCs w:val="32"/>
          <w:lang w:val="en-US" w:eastAsia="zh-CN" w:bidi="ar-SA"/>
        </w:rPr>
        <w:t>国家级和省（部）级规划教材、精品教材和各级获奖优秀教材、各教学指导委员会推荐的教材</w:t>
      </w:r>
      <w:r>
        <w:rPr>
          <w:rFonts w:hint="eastAsia" w:ascii="仿宋" w:hAnsi="仿宋" w:eastAsia="仿宋" w:cs="仿宋"/>
          <w:sz w:val="32"/>
          <w:szCs w:val="32"/>
        </w:rPr>
        <w:t>及经上级机关审定引进的国外优秀教材,优先</w:t>
      </w:r>
      <w:r>
        <w:rPr>
          <w:rFonts w:hint="eastAsia" w:ascii="仿宋" w:hAnsi="仿宋" w:eastAsia="仿宋" w:cs="仿宋"/>
          <w:sz w:val="32"/>
          <w:szCs w:val="32"/>
          <w:lang w:val="en-US" w:eastAsia="zh-CN"/>
        </w:rPr>
        <w:t>选用</w:t>
      </w:r>
      <w:r>
        <w:rPr>
          <w:rFonts w:hint="eastAsia" w:ascii="仿宋" w:hAnsi="仿宋" w:eastAsia="仿宋" w:cs="仿宋"/>
          <w:sz w:val="32"/>
          <w:szCs w:val="32"/>
        </w:rPr>
        <w:t>。</w:t>
      </w:r>
    </w:p>
    <w:p w14:paraId="50395391">
      <w:pPr>
        <w:pStyle w:val="7"/>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二</w:t>
      </w:r>
      <w:r>
        <w:rPr>
          <w:rFonts w:hint="eastAsia" w:ascii="仿宋" w:hAnsi="仿宋" w:eastAsia="仿宋" w:cs="仿宋"/>
          <w:sz w:val="32"/>
          <w:szCs w:val="32"/>
        </w:rPr>
        <w:t>）如无符合上述两类标准教材的，则应优先选用其他高校公认共选的高质量的近</w:t>
      </w:r>
      <w:r>
        <w:rPr>
          <w:rFonts w:hint="eastAsia" w:ascii="仿宋" w:hAnsi="仿宋" w:eastAsia="仿宋" w:cs="仿宋"/>
          <w:sz w:val="32"/>
          <w:szCs w:val="32"/>
          <w:lang w:val="en-US" w:eastAsia="zh-CN"/>
        </w:rPr>
        <w:t>五</w:t>
      </w:r>
      <w:r>
        <w:rPr>
          <w:rFonts w:hint="eastAsia" w:ascii="仿宋" w:hAnsi="仿宋" w:eastAsia="仿宋" w:cs="仿宋"/>
          <w:sz w:val="32"/>
          <w:szCs w:val="32"/>
        </w:rPr>
        <w:t>年公开出版的教材，特别是公共基础课程，原则上不采用非教指委制定的教材。各二级学院选用近</w:t>
      </w:r>
      <w:r>
        <w:rPr>
          <w:rFonts w:hint="eastAsia" w:ascii="仿宋" w:hAnsi="仿宋" w:eastAsia="仿宋" w:cs="仿宋"/>
          <w:sz w:val="32"/>
          <w:szCs w:val="32"/>
          <w:lang w:val="en-US" w:eastAsia="zh-CN"/>
        </w:rPr>
        <w:t>五</w:t>
      </w:r>
      <w:r>
        <w:rPr>
          <w:rFonts w:hint="eastAsia" w:ascii="仿宋" w:hAnsi="仿宋" w:eastAsia="仿宋" w:cs="仿宋"/>
          <w:sz w:val="32"/>
          <w:szCs w:val="32"/>
        </w:rPr>
        <w:t>年公开出版教材比例须达75%。</w:t>
      </w:r>
    </w:p>
    <w:p w14:paraId="2205D5E4">
      <w:pPr>
        <w:pStyle w:val="7"/>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）一门课程原则上只选用一本教材。某些课程确因教学改革需要而增发其他教材的，须由所在教研室提出申请，经二级学院、校教材建设委员会批准，教务部备案后方可选用。</w:t>
      </w:r>
    </w:p>
    <w:p w14:paraId="2D758BB7">
      <w:pPr>
        <w:pStyle w:val="7"/>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hint="eastAsia" w:ascii="仿宋" w:hAnsi="仿宋" w:eastAsia="仿宋" w:cs="仿宋"/>
          <w:sz w:val="32"/>
          <w:szCs w:val="32"/>
          <w:lang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四</w:t>
      </w:r>
      <w:r>
        <w:rPr>
          <w:rFonts w:hint="eastAsia" w:ascii="仿宋" w:hAnsi="仿宋" w:eastAsia="仿宋" w:cs="仿宋"/>
          <w:sz w:val="32"/>
          <w:szCs w:val="32"/>
        </w:rPr>
        <w:t>）教学基本要求相同的课程，应选用同一教材。特别是全校公共课程、平行班级较多的课程所使用的教材不能因为任课老师不同而随意订购</w:t>
      </w:r>
      <w:r>
        <w:rPr>
          <w:rFonts w:hint="eastAsia" w:ascii="仿宋" w:hAnsi="仿宋" w:eastAsia="仿宋" w:cs="仿宋"/>
          <w:sz w:val="32"/>
          <w:szCs w:val="32"/>
          <w:lang w:eastAsia="zh-CN"/>
        </w:rPr>
        <w:t>。</w:t>
      </w:r>
    </w:p>
    <w:p w14:paraId="0EE1F8A0">
      <w:pPr>
        <w:pStyle w:val="7"/>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bCs/>
          <w:kern w:val="2"/>
          <w:sz w:val="32"/>
          <w:szCs w:val="32"/>
          <w:lang w:val="en-US" w:eastAsia="zh-CN" w:bidi="ar-SA"/>
        </w:rPr>
      </w:pPr>
      <w:r>
        <w:rPr>
          <w:rFonts w:hint="eastAsia" w:ascii="仿宋" w:hAnsi="仿宋" w:eastAsia="仿宋" w:cs="仿宋"/>
          <w:sz w:val="32"/>
          <w:szCs w:val="32"/>
        </w:rPr>
        <w:t>（</w:t>
      </w:r>
      <w:r>
        <w:rPr>
          <w:rFonts w:hint="eastAsia" w:ascii="仿宋" w:hAnsi="仿宋" w:eastAsia="仿宋" w:cs="仿宋"/>
          <w:sz w:val="32"/>
          <w:szCs w:val="32"/>
          <w:lang w:val="en-US" w:eastAsia="zh-CN"/>
        </w:rPr>
        <w:t>五</w:t>
      </w:r>
      <w:r>
        <w:rPr>
          <w:rFonts w:hint="eastAsia" w:ascii="仿宋" w:hAnsi="仿宋" w:eastAsia="仿宋" w:cs="仿宋"/>
          <w:sz w:val="32"/>
          <w:szCs w:val="32"/>
        </w:rPr>
        <w:t>）选用教材时，尽量减轻学生的经济负担，遵循“选优用优”的原则根据教学实际情况合理选用教材</w:t>
      </w:r>
      <w:r>
        <w:rPr>
          <w:rFonts w:hint="eastAsia" w:ascii="仿宋" w:hAnsi="仿宋" w:eastAsia="仿宋" w:cs="仿宋"/>
          <w:sz w:val="32"/>
          <w:szCs w:val="32"/>
          <w:lang w:eastAsia="zh-CN"/>
        </w:rPr>
        <w:t>；</w:t>
      </w:r>
      <w:r>
        <w:rPr>
          <w:rFonts w:hint="eastAsia" w:ascii="仿宋" w:hAnsi="仿宋" w:eastAsia="仿宋" w:cs="仿宋"/>
          <w:bCs/>
          <w:kern w:val="2"/>
          <w:sz w:val="32"/>
          <w:szCs w:val="32"/>
          <w:lang w:val="en-US" w:eastAsia="zh-CN" w:bidi="ar-SA"/>
        </w:rPr>
        <w:t>允许公共选修课、专业选修课采用电子教材、电子资料、PPT等代替教材。</w:t>
      </w:r>
    </w:p>
    <w:p w14:paraId="7DC3060E">
      <w:pPr>
        <w:pStyle w:val="7"/>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rPr>
      </w:pPr>
      <w:r>
        <w:rPr>
          <w:rFonts w:hint="eastAsia" w:ascii="仿宋" w:hAnsi="仿宋" w:eastAsia="仿宋" w:cs="仿宋"/>
          <w:bCs/>
          <w:kern w:val="2"/>
          <w:sz w:val="32"/>
          <w:szCs w:val="32"/>
          <w:lang w:val="en-US" w:eastAsia="zh-CN" w:bidi="ar-SA"/>
        </w:rPr>
        <w:t>（六）选用的教材应为学生上课使用的教材，不含参考书、辅导材料、课外读物以及期刊杂志等。</w:t>
      </w:r>
    </w:p>
    <w:p w14:paraId="11F5AC4E">
      <w:pPr>
        <w:keepNext w:val="0"/>
        <w:keepLines w:val="0"/>
        <w:pageBreakBefore w:val="0"/>
        <w:tabs>
          <w:tab w:val="left" w:pos="6261"/>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ab/>
      </w:r>
    </w:p>
    <w:p w14:paraId="22F11944">
      <w:pPr>
        <w:keepNext w:val="0"/>
        <w:keepLines w:val="0"/>
        <w:pageBreakBefore w:val="0"/>
        <w:numPr>
          <w:ilvl w:val="0"/>
          <w:numId w:val="0"/>
        </w:numPr>
        <w:kinsoku/>
        <w:wordWrap/>
        <w:overflowPunct/>
        <w:topLinePunct w:val="0"/>
        <w:autoSpaceDE/>
        <w:autoSpaceDN/>
        <w:bidi w:val="0"/>
        <w:adjustRightInd/>
        <w:snapToGrid/>
        <w:spacing w:line="560" w:lineRule="exact"/>
        <w:ind w:left="1918" w:leftChars="304" w:hanging="1280" w:hangingChars="400"/>
        <w:textAlignment w:val="auto"/>
        <w:rPr>
          <w:rFonts w:hint="eastAsia" w:ascii="仿宋" w:hAnsi="仿宋" w:eastAsia="仿宋" w:cs="仿宋"/>
          <w:w w:val="90"/>
          <w:sz w:val="32"/>
          <w:szCs w:val="32"/>
          <w:lang w:eastAsia="zh-CN"/>
        </w:rPr>
      </w:pPr>
      <w:r>
        <w:rPr>
          <w:rFonts w:hint="eastAsia" w:ascii="仿宋" w:hAnsi="仿宋" w:eastAsia="仿宋" w:cs="仿宋"/>
          <w:sz w:val="32"/>
          <w:szCs w:val="32"/>
        </w:rPr>
        <w:t>附件：1.皖江工学院教材库书目清单（与系统教材库一致）</w:t>
      </w:r>
    </w:p>
    <w:p w14:paraId="5C89FEF5">
      <w:pPr>
        <w:keepNext w:val="0"/>
        <w:keepLines w:val="0"/>
        <w:pageBreakBefore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lang w:val="en-US" w:eastAsia="zh-CN"/>
        </w:rPr>
        <w:t>教材系统操作步骤</w:t>
      </w:r>
    </w:p>
    <w:p w14:paraId="75002C2D">
      <w:pPr>
        <w:keepNext w:val="0"/>
        <w:keepLines w:val="0"/>
        <w:pageBreakBefore w:val="0"/>
        <w:numPr>
          <w:ilvl w:val="0"/>
          <w:numId w:val="0"/>
        </w:numPr>
        <w:kinsoku/>
        <w:wordWrap/>
        <w:overflowPunct/>
        <w:topLinePunct w:val="0"/>
        <w:autoSpaceDE/>
        <w:autoSpaceDN/>
        <w:bidi w:val="0"/>
        <w:adjustRightInd/>
        <w:snapToGrid/>
        <w:spacing w:line="560" w:lineRule="exact"/>
        <w:ind w:left="1916" w:leftChars="760" w:hanging="320" w:hangingChars="10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3.</w:t>
      </w:r>
      <w:r>
        <w:rPr>
          <w:rFonts w:hint="eastAsia" w:ascii="仿宋" w:hAnsi="仿宋" w:eastAsia="仿宋" w:cs="仿宋"/>
          <w:sz w:val="32"/>
          <w:szCs w:val="32"/>
        </w:rPr>
        <w:t>马克思主义理论研究和建设工程重点教材目录及课件链接</w:t>
      </w:r>
    </w:p>
    <w:p w14:paraId="4BEECABF">
      <w:pPr>
        <w:keepNext w:val="0"/>
        <w:keepLines w:val="0"/>
        <w:pageBreakBefore w:val="0"/>
        <w:numPr>
          <w:ilvl w:val="0"/>
          <w:numId w:val="0"/>
        </w:numPr>
        <w:kinsoku/>
        <w:wordWrap/>
        <w:overflowPunct/>
        <w:topLinePunct w:val="0"/>
        <w:autoSpaceDE/>
        <w:autoSpaceDN/>
        <w:bidi w:val="0"/>
        <w:adjustRightInd/>
        <w:snapToGrid/>
        <w:spacing w:line="560" w:lineRule="exact"/>
        <w:ind w:left="1916" w:leftChars="760" w:hanging="320" w:hangingChars="10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rPr>
        <w:t>《</w:t>
      </w:r>
      <w:r>
        <w:rPr>
          <w:rFonts w:hint="eastAsia" w:ascii="仿宋" w:hAnsi="仿宋" w:eastAsia="仿宋" w:cs="仿宋"/>
          <w:sz w:val="32"/>
          <w:szCs w:val="32"/>
          <w:lang w:val="en-US" w:eastAsia="zh-CN"/>
        </w:rPr>
        <w:t>皖江工学院教材建设工作管理规定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修订</w:t>
      </w:r>
      <w:r>
        <w:rPr>
          <w:rFonts w:hint="eastAsia" w:ascii="仿宋" w:hAnsi="仿宋" w:eastAsia="仿宋" w:cs="仿宋"/>
          <w:sz w:val="32"/>
          <w:szCs w:val="32"/>
          <w:lang w:eastAsia="zh-CN"/>
        </w:rPr>
        <w:t>）</w:t>
      </w:r>
      <w:r>
        <w:rPr>
          <w:rFonts w:hint="eastAsia" w:ascii="仿宋" w:hAnsi="仿宋" w:eastAsia="仿宋" w:cs="仿宋"/>
          <w:sz w:val="32"/>
          <w:szCs w:val="32"/>
        </w:rPr>
        <w:t>》（皖工校政〔202</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110</w:t>
      </w:r>
      <w:r>
        <w:rPr>
          <w:rFonts w:hint="eastAsia" w:ascii="仿宋" w:hAnsi="仿宋" w:eastAsia="仿宋" w:cs="仿宋"/>
          <w:sz w:val="32"/>
          <w:szCs w:val="32"/>
        </w:rPr>
        <w:t>号）</w:t>
      </w:r>
    </w:p>
    <w:p w14:paraId="7D9DCD0F">
      <w:pPr>
        <w:keepNext w:val="0"/>
        <w:keepLines w:val="0"/>
        <w:pageBreakBefore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5.课程归属清单</w:t>
      </w:r>
    </w:p>
    <w:p w14:paraId="768A5DC0">
      <w:pPr>
        <w:keepNext w:val="0"/>
        <w:keepLines w:val="0"/>
        <w:pageBreakBefore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w:t>
      </w:r>
      <w:r>
        <w:rPr>
          <w:rFonts w:hint="eastAsia" w:ascii="仿宋" w:hAnsi="仿宋" w:eastAsia="仿宋" w:cs="仿宋"/>
          <w:sz w:val="32"/>
          <w:szCs w:val="32"/>
          <w:lang w:val="en-US" w:eastAsia="zh-CN"/>
        </w:rPr>
        <w:t>皖江工学院学生教材选用审批表</w:t>
      </w:r>
      <w:r>
        <w:rPr>
          <w:rFonts w:hint="eastAsia" w:ascii="仿宋" w:hAnsi="仿宋" w:eastAsia="仿宋" w:cs="仿宋"/>
          <w:sz w:val="32"/>
          <w:szCs w:val="32"/>
        </w:rPr>
        <w:t>》</w:t>
      </w:r>
    </w:p>
    <w:p w14:paraId="37E954BD">
      <w:pPr>
        <w:keepNext w:val="0"/>
        <w:keepLines w:val="0"/>
        <w:pageBreakBefore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7.《皖江工学院学生教材补订审批表》</w:t>
      </w:r>
    </w:p>
    <w:p w14:paraId="78876962">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14:paraId="5943B16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14:paraId="05A33791">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14:paraId="2B67CC76">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r>
        <w:rPr>
          <w:rFonts w:hint="eastAsia" w:ascii="仿宋" w:hAnsi="仿宋" w:eastAsia="仿宋" w:cs="仿宋"/>
          <w:sz w:val="32"/>
          <w:szCs w:val="32"/>
        </w:rPr>
        <w:t>皖江工学院教务部</w:t>
      </w:r>
    </w:p>
    <w:p w14:paraId="428166CB">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w:t>
      </w:r>
    </w:p>
    <w:p w14:paraId="62ADD2F5">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p>
    <w:p w14:paraId="7C41EE96">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p>
    <w:p w14:paraId="5B7ED7C7">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p>
    <w:p w14:paraId="1C714E7E">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p>
    <w:p w14:paraId="7ADCD1F1">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p>
    <w:p w14:paraId="7D2B3C93">
      <w:pPr>
        <w:keepNext w:val="0"/>
        <w:keepLines w:val="0"/>
        <w:pageBreakBefore w:val="0"/>
        <w:kinsoku/>
        <w:wordWrap/>
        <w:overflowPunct/>
        <w:topLinePunct w:val="0"/>
        <w:autoSpaceDE/>
        <w:autoSpaceDN/>
        <w:bidi w:val="0"/>
        <w:adjustRightInd/>
        <w:snapToGrid/>
        <w:spacing w:line="560" w:lineRule="exact"/>
        <w:ind w:firstLine="1600" w:firstLineChars="500"/>
        <w:jc w:val="right"/>
        <w:textAlignment w:val="auto"/>
        <w:rPr>
          <w:rFonts w:hint="eastAsia" w:ascii="仿宋" w:hAnsi="仿宋" w:eastAsia="仿宋" w:cs="仿宋"/>
          <w:sz w:val="32"/>
          <w:szCs w:val="32"/>
        </w:rPr>
      </w:pPr>
    </w:p>
    <w:p w14:paraId="47435A6E">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rPr>
      </w:pPr>
    </w:p>
    <w:p w14:paraId="0C4AF781">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p>
    <w:p w14:paraId="364449A4">
      <w:pPr>
        <w:spacing w:line="500" w:lineRule="exact"/>
        <w:ind w:firstLine="280" w:firstLineChars="100"/>
        <w:rPr>
          <w:rFonts w:ascii="宋体" w:hAnsi="宋体" w:cs="宋体"/>
          <w:bCs/>
          <w:sz w:val="28"/>
          <w:szCs w:val="28"/>
        </w:rPr>
      </w:pPr>
      <w:r>
        <w:rPr>
          <w:rFonts w:hint="eastAsia" w:ascii="仿宋" w:hAnsi="仿宋" w:eastAsia="仿宋"/>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334645</wp:posOffset>
                </wp:positionV>
                <wp:extent cx="537210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37210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5pt;margin-top:26.35pt;height:0.05pt;width:423pt;z-index:251659264;mso-width-relative:page;mso-height-relative:page;" filled="f" stroked="t" coordsize="21600,21600" o:gfxdata="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2gT4LWAAAACAEAAA8AAAAAAAAAAQAgAAAAIgAAAGRycy9kb3ducmV2LnhtbFBLAQIUABQA&#10;AAAIAIdO4kCPl2Zf8gEAAOgDAAAOAAAAAAAAAAEAIAAAACUBAABkcnMvZTJvRG9jLnhtbFBLBQYA&#10;AAAABgAGAFkBAACJBQAAAAA=&#10;">
                <v:fill on="f" focussize="0,0"/>
                <v:stroke color="#000000" joinstyle="round"/>
                <v:imagedata o:title=""/>
                <o:lock v:ext="edit" aspectratio="f"/>
              </v:line>
            </w:pict>
          </mc:Fallback>
        </mc:AlternateContent>
      </w:r>
      <w:r>
        <w:rPr>
          <w:rFonts w:hint="eastAsia" w:ascii="仿宋" w:hAnsi="仿宋" w:eastAsia="仿宋"/>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37210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53721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0pt;height:0pt;width:423pt;z-index:251660288;mso-width-relative:page;mso-height-relative:page;" filled="f" stroked="t" coordsize="21600,21600" o:gfxdata="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8z5&#10;K9AAAAACAQAADwAAAAAAAAABACAAAAAiAAAAZHJzL2Rvd25yZXYueG1sUEsBAhQAFAAAAAgAh07i&#10;QEUTCsrxAQAA5gMAAA4AAAAAAAAAAQAgAAAAHwEAAGRycy9lMm9Eb2MueG1sUEsFBgAAAAAGAAYA&#10;WQEAAIIFAAAAAA==&#10;">
                <v:fill on="f" focussize="0,0"/>
                <v:stroke color="#000000" joinstyle="round"/>
                <v:imagedata o:title=""/>
                <o:lock v:ext="edit" aspectratio="f"/>
              </v:line>
            </w:pict>
          </mc:Fallback>
        </mc:AlternateContent>
      </w:r>
      <w:r>
        <w:rPr>
          <w:rFonts w:hint="eastAsia" w:ascii="仿宋" w:hAnsi="仿宋" w:eastAsia="仿宋"/>
          <w:sz w:val="28"/>
          <w:szCs w:val="28"/>
        </w:rPr>
        <w:t>皖江工学院教务部                     2025年</w:t>
      </w:r>
      <w:r>
        <w:rPr>
          <w:rFonts w:hint="eastAsia" w:ascii="仿宋" w:hAnsi="仿宋" w:eastAsia="仿宋"/>
          <w:sz w:val="28"/>
          <w:szCs w:val="28"/>
          <w:lang w:val="en-US" w:eastAsia="zh-CN"/>
        </w:rPr>
        <w:t>12</w:t>
      </w:r>
      <w:r>
        <w:rPr>
          <w:rFonts w:hint="eastAsia" w:ascii="仿宋" w:hAnsi="仿宋" w:eastAsia="仿宋"/>
          <w:sz w:val="28"/>
          <w:szCs w:val="28"/>
        </w:rPr>
        <w:t>月</w:t>
      </w:r>
      <w:r>
        <w:rPr>
          <w:rFonts w:hint="eastAsia" w:ascii="仿宋" w:hAnsi="仿宋" w:eastAsia="仿宋"/>
          <w:sz w:val="28"/>
          <w:szCs w:val="28"/>
          <w:lang w:val="en-US" w:eastAsia="zh-CN"/>
        </w:rPr>
        <w:t>5</w:t>
      </w:r>
      <w:r>
        <w:rPr>
          <w:rFonts w:hint="eastAsia" w:ascii="仿宋" w:hAnsi="仿宋" w:eastAsia="仿宋"/>
          <w:sz w:val="28"/>
          <w:szCs w:val="28"/>
        </w:rPr>
        <w:t>日印发</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0997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E53E29">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0E53E29">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7B2E">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62D64">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C9C8E">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BBB07">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558ED">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D2B064"/>
    <w:multiLevelType w:val="singleLevel"/>
    <w:tmpl w:val="24D2B06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4OTJjZDk4ZjBkNmY0ZjZmN2ViNWRlZDYyMDFjMDEifQ=="/>
  </w:docVars>
  <w:rsids>
    <w:rsidRoot w:val="2B063AD4"/>
    <w:rsid w:val="00187A4B"/>
    <w:rsid w:val="001F1DDB"/>
    <w:rsid w:val="00202DB5"/>
    <w:rsid w:val="002C7A24"/>
    <w:rsid w:val="00412789"/>
    <w:rsid w:val="00454FBD"/>
    <w:rsid w:val="004D63A4"/>
    <w:rsid w:val="00541538"/>
    <w:rsid w:val="005E6C04"/>
    <w:rsid w:val="00603A7A"/>
    <w:rsid w:val="006275C8"/>
    <w:rsid w:val="006275D8"/>
    <w:rsid w:val="006A61F5"/>
    <w:rsid w:val="0080376C"/>
    <w:rsid w:val="00AA3124"/>
    <w:rsid w:val="00BB36B7"/>
    <w:rsid w:val="00CF3F27"/>
    <w:rsid w:val="00D13CAE"/>
    <w:rsid w:val="00DB4487"/>
    <w:rsid w:val="00EC1972"/>
    <w:rsid w:val="00F079AE"/>
    <w:rsid w:val="00F61E2D"/>
    <w:rsid w:val="01140598"/>
    <w:rsid w:val="04381C1D"/>
    <w:rsid w:val="04832385"/>
    <w:rsid w:val="05470ABB"/>
    <w:rsid w:val="060B1565"/>
    <w:rsid w:val="069339A5"/>
    <w:rsid w:val="06E94EF4"/>
    <w:rsid w:val="0A326BD7"/>
    <w:rsid w:val="0A65591F"/>
    <w:rsid w:val="0C041FC4"/>
    <w:rsid w:val="0CB4385D"/>
    <w:rsid w:val="0E1A50BA"/>
    <w:rsid w:val="0FCE5F07"/>
    <w:rsid w:val="13DB3C34"/>
    <w:rsid w:val="149A792C"/>
    <w:rsid w:val="14E65B3D"/>
    <w:rsid w:val="150D1907"/>
    <w:rsid w:val="15CE52E0"/>
    <w:rsid w:val="17013AE2"/>
    <w:rsid w:val="186A59A7"/>
    <w:rsid w:val="1AE6463C"/>
    <w:rsid w:val="1B975266"/>
    <w:rsid w:val="1BEE7EBB"/>
    <w:rsid w:val="1C4821D7"/>
    <w:rsid w:val="1C577C28"/>
    <w:rsid w:val="1D1C1E36"/>
    <w:rsid w:val="1E8D19F1"/>
    <w:rsid w:val="1EE41388"/>
    <w:rsid w:val="20A50152"/>
    <w:rsid w:val="20AD2F40"/>
    <w:rsid w:val="20D93E8A"/>
    <w:rsid w:val="219E1CDB"/>
    <w:rsid w:val="23D248FA"/>
    <w:rsid w:val="244875F7"/>
    <w:rsid w:val="24A87C93"/>
    <w:rsid w:val="24DB3E2F"/>
    <w:rsid w:val="29FB0E2F"/>
    <w:rsid w:val="2A61089A"/>
    <w:rsid w:val="2B063AD4"/>
    <w:rsid w:val="2D9027A3"/>
    <w:rsid w:val="2F2E2A46"/>
    <w:rsid w:val="2F8B3298"/>
    <w:rsid w:val="2F8D406C"/>
    <w:rsid w:val="32560B08"/>
    <w:rsid w:val="32D0216E"/>
    <w:rsid w:val="334D130C"/>
    <w:rsid w:val="35A91923"/>
    <w:rsid w:val="374818C3"/>
    <w:rsid w:val="37997DCB"/>
    <w:rsid w:val="37C4365A"/>
    <w:rsid w:val="37E172EC"/>
    <w:rsid w:val="39C40CFA"/>
    <w:rsid w:val="3B224E9D"/>
    <w:rsid w:val="3BF0405D"/>
    <w:rsid w:val="3E0244D0"/>
    <w:rsid w:val="41213830"/>
    <w:rsid w:val="429253D5"/>
    <w:rsid w:val="441C2D26"/>
    <w:rsid w:val="446A7E7B"/>
    <w:rsid w:val="44A85B38"/>
    <w:rsid w:val="46047D75"/>
    <w:rsid w:val="46386C71"/>
    <w:rsid w:val="46E1586A"/>
    <w:rsid w:val="471735C7"/>
    <w:rsid w:val="4753241D"/>
    <w:rsid w:val="47AF6D10"/>
    <w:rsid w:val="481356DD"/>
    <w:rsid w:val="486C2C02"/>
    <w:rsid w:val="494B1430"/>
    <w:rsid w:val="498F0022"/>
    <w:rsid w:val="49C73D85"/>
    <w:rsid w:val="4AD303D6"/>
    <w:rsid w:val="4CB36B78"/>
    <w:rsid w:val="4D36762C"/>
    <w:rsid w:val="4D8872CE"/>
    <w:rsid w:val="50941504"/>
    <w:rsid w:val="520C69FA"/>
    <w:rsid w:val="5400383C"/>
    <w:rsid w:val="55F54BDE"/>
    <w:rsid w:val="56B51563"/>
    <w:rsid w:val="58525BC3"/>
    <w:rsid w:val="5A1D235D"/>
    <w:rsid w:val="5C3E2E10"/>
    <w:rsid w:val="5CD66444"/>
    <w:rsid w:val="5DF94980"/>
    <w:rsid w:val="61451483"/>
    <w:rsid w:val="64A300A5"/>
    <w:rsid w:val="66965B58"/>
    <w:rsid w:val="66BC7947"/>
    <w:rsid w:val="68AB5890"/>
    <w:rsid w:val="6A4C7252"/>
    <w:rsid w:val="6AD77F88"/>
    <w:rsid w:val="6AED3135"/>
    <w:rsid w:val="6C3F32B3"/>
    <w:rsid w:val="6C7F543D"/>
    <w:rsid w:val="6D687CD5"/>
    <w:rsid w:val="6EAC17AA"/>
    <w:rsid w:val="6ED0557D"/>
    <w:rsid w:val="6F593D44"/>
    <w:rsid w:val="707B4576"/>
    <w:rsid w:val="71C641B1"/>
    <w:rsid w:val="741947D8"/>
    <w:rsid w:val="74257F85"/>
    <w:rsid w:val="744559BD"/>
    <w:rsid w:val="765A2B4E"/>
    <w:rsid w:val="766A5CF3"/>
    <w:rsid w:val="79863274"/>
    <w:rsid w:val="7B2C7A44"/>
    <w:rsid w:val="7B4603EB"/>
    <w:rsid w:val="7B8B22E2"/>
    <w:rsid w:val="7E236958"/>
    <w:rsid w:val="7E4D6946"/>
    <w:rsid w:val="7EF87DA4"/>
    <w:rsid w:val="7F1144C1"/>
    <w:rsid w:val="7FC93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qFormat/>
    <w:uiPriority w:val="0"/>
    <w:pPr>
      <w:spacing w:after="120"/>
      <w:ind w:left="420" w:leftChars="200"/>
    </w:pPr>
    <w:rPr>
      <w:rFonts w:ascii="Times New Roman" w:hAnsi="Times New Roman" w:eastAsia="宋体" w:cs="Times New Roman"/>
    </w:rPr>
  </w:style>
  <w:style w:type="paragraph" w:styleId="3">
    <w:name w:val="index 4"/>
    <w:basedOn w:val="1"/>
    <w:next w:val="1"/>
    <w:qFormat/>
    <w:uiPriority w:val="99"/>
    <w:pPr>
      <w:ind w:left="600" w:leftChars="600"/>
    </w:pPr>
    <w:rPr>
      <w:rFonts w:ascii="Verdana" w:hAnsi="Verdana"/>
      <w:szCs w:val="20"/>
    </w:rPr>
  </w:style>
  <w:style w:type="paragraph" w:styleId="4">
    <w:name w:val="Plain Text"/>
    <w:basedOn w:val="1"/>
    <w:unhideWhenUsed/>
    <w:qFormat/>
    <w:uiPriority w:val="0"/>
    <w:rPr>
      <w:rFonts w:ascii="宋体" w:hAnsi="Courier New" w:cs="Courier New"/>
      <w:sz w:val="24"/>
      <w:szCs w:val="21"/>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11"/>
    <w:basedOn w:val="10"/>
    <w:qFormat/>
    <w:uiPriority w:val="0"/>
    <w:rPr>
      <w:rFonts w:hint="eastAsia" w:ascii="宋体" w:hAnsi="宋体" w:eastAsia="宋体" w:cs="宋体"/>
      <w:color w:val="000000"/>
      <w:sz w:val="20"/>
      <w:szCs w:val="20"/>
      <w:u w:val="none"/>
    </w:rPr>
  </w:style>
  <w:style w:type="character" w:customStyle="1" w:styleId="12">
    <w:name w:val="font111"/>
    <w:basedOn w:val="10"/>
    <w:qFormat/>
    <w:uiPriority w:val="0"/>
    <w:rPr>
      <w:rFonts w:hint="default" w:ascii="Arial Unicode MS" w:hAnsi="Arial Unicode MS" w:eastAsia="Arial Unicode MS" w:cs="Arial Unicode MS"/>
      <w:color w:val="000000"/>
      <w:sz w:val="22"/>
      <w:szCs w:val="22"/>
      <w:u w:val="none"/>
    </w:rPr>
  </w:style>
  <w:style w:type="character" w:customStyle="1" w:styleId="13">
    <w:name w:val="font61"/>
    <w:basedOn w:val="10"/>
    <w:qFormat/>
    <w:uiPriority w:val="0"/>
    <w:rPr>
      <w:rFonts w:hint="eastAsia" w:ascii="宋体" w:hAnsi="宋体" w:eastAsia="宋体" w:cs="宋体"/>
      <w:color w:val="000000"/>
      <w:sz w:val="22"/>
      <w:szCs w:val="22"/>
      <w:u w:val="none"/>
    </w:rPr>
  </w:style>
  <w:style w:type="character" w:customStyle="1" w:styleId="14">
    <w:name w:val="页眉 字符"/>
    <w:basedOn w:val="10"/>
    <w:link w:val="6"/>
    <w:qFormat/>
    <w:uiPriority w:val="0"/>
    <w:rPr>
      <w:rFonts w:asciiTheme="minorHAnsi" w:hAnsiTheme="minorHAnsi" w:eastAsiaTheme="minorEastAsia" w:cstheme="minorBidi"/>
      <w:kern w:val="2"/>
      <w:sz w:val="18"/>
      <w:szCs w:val="18"/>
    </w:rPr>
  </w:style>
  <w:style w:type="character" w:customStyle="1" w:styleId="15">
    <w:name w:val="页脚 字符"/>
    <w:basedOn w:val="10"/>
    <w:link w:val="5"/>
    <w:qFormat/>
    <w:uiPriority w:val="0"/>
    <w:rPr>
      <w:rFonts w:asciiTheme="minorHAnsi" w:hAnsiTheme="minorHAnsi" w:eastAsiaTheme="minorEastAsia" w:cstheme="minorBidi"/>
      <w:kern w:val="2"/>
      <w:sz w:val="18"/>
      <w:szCs w:val="18"/>
    </w:rPr>
  </w:style>
  <w:style w:type="character" w:customStyle="1" w:styleId="16">
    <w:name w:val="正文文本缩进 字符"/>
    <w:basedOn w:val="10"/>
    <w:link w:val="2"/>
    <w:qFormat/>
    <w:uiPriority w:val="0"/>
    <w:rPr>
      <w:kern w:val="2"/>
      <w:sz w:val="21"/>
      <w:szCs w:val="24"/>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1461</Words>
  <Characters>1536</Characters>
  <Lines>10</Lines>
  <Paragraphs>2</Paragraphs>
  <TotalTime>22</TotalTime>
  <ScaleCrop>false</ScaleCrop>
  <LinksUpToDate>false</LinksUpToDate>
  <CharactersWithSpaces>1558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2017-11-27T01:12:00Z</dcterms:created>
  <dc:creator>Administrator</dc:creator>
  <cp:lastModifiedBy>心情盒子</cp:lastModifiedBy>
  <cp:lastPrinted>2025-06-06T07:30:00Z</cp:lastPrinted>
  <dcterms:modified xsi:type="dcterms:W3CDTF">2025-12-05T01:41:41Z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7959F45BCF3046398F7321A1F2353A95_13</vt:lpwstr>
  </property>
  <property fmtid="{D5CDD505-2E9C-101B-9397-08002B2CF9AE}" pid="4" name="KSOTemplateDocerSaveRecord">
    <vt:lpwstr>eyJoZGlkIjoiOTVkYmM1MDJjMGMwYjczNzM3MDMxNTg4NmM2MGE2MGMiLCJ1c2VySWQiOiI2OTYwMTEyMzUifQ==</vt:lpwstr>
  </property>
</Properties>
</file>