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C5D52">
      <w:pPr>
        <w:jc w:val="center"/>
        <w:rPr>
          <w:b/>
          <w:sz w:val="44"/>
          <w:szCs w:val="44"/>
        </w:rPr>
      </w:pPr>
    </w:p>
    <w:p w14:paraId="7873CDD6">
      <w:pPr>
        <w:jc w:val="center"/>
        <w:rPr>
          <w:b/>
          <w:sz w:val="44"/>
          <w:szCs w:val="44"/>
        </w:rPr>
      </w:pPr>
    </w:p>
    <w:p w14:paraId="105B31EA">
      <w:pPr>
        <w:jc w:val="center"/>
        <w:rPr>
          <w:b/>
          <w:sz w:val="44"/>
          <w:szCs w:val="44"/>
        </w:rPr>
      </w:pPr>
    </w:p>
    <w:p w14:paraId="016F1CE9">
      <w:pPr>
        <w:jc w:val="center"/>
        <w:rPr>
          <w:b/>
          <w:sz w:val="44"/>
          <w:szCs w:val="44"/>
        </w:rPr>
      </w:pPr>
    </w:p>
    <w:p w14:paraId="124CB1A4">
      <w:pPr>
        <w:jc w:val="center"/>
        <w:rPr>
          <w:b/>
          <w:sz w:val="44"/>
          <w:szCs w:val="44"/>
        </w:rPr>
      </w:pPr>
    </w:p>
    <w:p w14:paraId="0DE00E2B">
      <w:pPr>
        <w:jc w:val="center"/>
        <w:rPr>
          <w:rFonts w:ascii="仿宋" w:hAnsi="仿宋" w:eastAsia="仿宋" w:cs="仿宋"/>
          <w:sz w:val="32"/>
          <w:szCs w:val="32"/>
        </w:rPr>
      </w:pPr>
      <w:r>
        <w:rPr>
          <w:rFonts w:hint="eastAsia" w:ascii="仿宋" w:hAnsi="仿宋" w:eastAsia="仿宋" w:cs="仿宋"/>
          <w:sz w:val="32"/>
          <w:szCs w:val="32"/>
        </w:rPr>
        <w:t>皖工校政〔2023〕</w:t>
      </w:r>
      <w:r>
        <w:rPr>
          <w:rFonts w:hint="eastAsia" w:ascii="仿宋" w:hAnsi="仿宋" w:eastAsia="仿宋" w:cs="仿宋"/>
          <w:sz w:val="32"/>
          <w:szCs w:val="32"/>
          <w:lang w:val="en-US" w:eastAsia="zh-CN"/>
        </w:rPr>
        <w:t>73</w:t>
      </w:r>
      <w:r>
        <w:rPr>
          <w:rFonts w:hint="eastAsia" w:ascii="仿宋" w:hAnsi="仿宋" w:eastAsia="仿宋" w:cs="仿宋"/>
          <w:sz w:val="32"/>
          <w:szCs w:val="32"/>
        </w:rPr>
        <w:t>号</w:t>
      </w:r>
    </w:p>
    <w:p w14:paraId="408C39EE">
      <w:pPr>
        <w:jc w:val="center"/>
        <w:rPr>
          <w:b/>
          <w:sz w:val="44"/>
          <w:szCs w:val="44"/>
        </w:rPr>
      </w:pPr>
    </w:p>
    <w:p w14:paraId="2BF4F302">
      <w:pPr>
        <w:rPr>
          <w:b/>
          <w:sz w:val="44"/>
          <w:szCs w:val="44"/>
        </w:rPr>
      </w:pPr>
    </w:p>
    <w:p w14:paraId="598756D1">
      <w:pPr>
        <w:pStyle w:val="9"/>
        <w:ind w:firstLine="0" w:firstLineChars="0"/>
        <w:jc w:val="center"/>
        <w:rPr>
          <w:rFonts w:hint="eastAsia" w:ascii="宋体" w:hAnsi="宋体" w:cs="宋体"/>
          <w:b/>
          <w:bCs/>
          <w:w w:val="100"/>
          <w:sz w:val="44"/>
          <w:szCs w:val="44"/>
        </w:rPr>
      </w:pPr>
      <w:bookmarkStart w:id="0" w:name="_Toc318790456"/>
      <w:bookmarkStart w:id="1" w:name="_Toc25543"/>
      <w:bookmarkStart w:id="2" w:name="_Toc14193"/>
      <w:bookmarkStart w:id="3" w:name="_Toc4491"/>
      <w:r>
        <w:rPr>
          <w:rFonts w:hint="eastAsia" w:ascii="宋体" w:hAnsi="宋体" w:cs="宋体"/>
          <w:b/>
          <w:w w:val="100"/>
          <w:sz w:val="44"/>
          <w:szCs w:val="44"/>
        </w:rPr>
        <w:t>关于印发《</w:t>
      </w:r>
      <w:bookmarkEnd w:id="0"/>
      <w:r>
        <w:rPr>
          <w:rFonts w:hint="eastAsia" w:ascii="宋体" w:hAnsi="宋体" w:cs="宋体"/>
          <w:b/>
          <w:bCs/>
          <w:w w:val="100"/>
          <w:sz w:val="44"/>
          <w:szCs w:val="44"/>
        </w:rPr>
        <w:t>皖江工学院工程师学院</w:t>
      </w:r>
    </w:p>
    <w:p w14:paraId="23128F25">
      <w:pPr>
        <w:pStyle w:val="9"/>
        <w:ind w:firstLine="0" w:firstLineChars="0"/>
        <w:jc w:val="center"/>
        <w:rPr>
          <w:rFonts w:hint="eastAsia" w:ascii="宋体" w:hAnsi="宋体" w:cs="宋体"/>
          <w:b/>
          <w:w w:val="100"/>
          <w:sz w:val="44"/>
          <w:szCs w:val="44"/>
        </w:rPr>
      </w:pPr>
      <w:r>
        <w:rPr>
          <w:rFonts w:hint="eastAsia" w:ascii="宋体" w:hAnsi="宋体" w:cs="宋体"/>
          <w:b/>
          <w:bCs/>
          <w:w w:val="100"/>
          <w:sz w:val="44"/>
          <w:szCs w:val="44"/>
        </w:rPr>
        <w:t>专业技术资格评审标准条件（试行）</w:t>
      </w:r>
      <w:r>
        <w:rPr>
          <w:rFonts w:hint="eastAsia" w:ascii="宋体" w:hAnsi="宋体" w:cs="宋体"/>
          <w:b/>
          <w:w w:val="100"/>
          <w:sz w:val="44"/>
          <w:szCs w:val="44"/>
        </w:rPr>
        <w:t>》的</w:t>
      </w:r>
    </w:p>
    <w:p w14:paraId="61D73010">
      <w:pPr>
        <w:pStyle w:val="9"/>
        <w:ind w:firstLine="0" w:firstLineChars="0"/>
        <w:jc w:val="center"/>
        <w:rPr>
          <w:rFonts w:hint="eastAsia" w:ascii="宋体" w:hAnsi="宋体" w:cs="宋体"/>
          <w:b/>
          <w:sz w:val="44"/>
          <w:szCs w:val="44"/>
        </w:rPr>
      </w:pPr>
      <w:r>
        <w:rPr>
          <w:rFonts w:hint="eastAsia" w:ascii="宋体" w:hAnsi="宋体" w:cs="宋体"/>
          <w:b/>
          <w:sz w:val="44"/>
          <w:szCs w:val="44"/>
        </w:rPr>
        <w:t>通知</w:t>
      </w:r>
    </w:p>
    <w:p w14:paraId="5E3B327C">
      <w:pPr>
        <w:tabs>
          <w:tab w:val="left" w:pos="4962"/>
        </w:tabs>
        <w:jc w:val="center"/>
        <w:rPr>
          <w:rFonts w:ascii="宋体" w:hAnsi="宋体" w:cs="宋体"/>
          <w:b/>
          <w:sz w:val="40"/>
          <w:szCs w:val="40"/>
        </w:rPr>
      </w:pPr>
    </w:p>
    <w:p w14:paraId="1793940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2"/>
          <w:szCs w:val="32"/>
        </w:rPr>
      </w:pPr>
      <w:r>
        <w:rPr>
          <w:rFonts w:hint="eastAsia" w:ascii="仿宋" w:hAnsi="仿宋" w:eastAsia="仿宋"/>
          <w:sz w:val="32"/>
          <w:szCs w:val="32"/>
        </w:rPr>
        <w:t>各院（部）、部门：</w:t>
      </w:r>
    </w:p>
    <w:p w14:paraId="1DE8A602">
      <w:pPr>
        <w:pStyle w:val="9"/>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 w:hAnsi="仿宋" w:eastAsia="仿宋"/>
          <w:sz w:val="32"/>
          <w:szCs w:val="32"/>
        </w:rPr>
      </w:pPr>
      <w:r>
        <w:rPr>
          <w:rFonts w:hint="eastAsia" w:ascii="仿宋" w:hAnsi="仿宋" w:eastAsia="仿宋"/>
          <w:sz w:val="32"/>
          <w:szCs w:val="32"/>
        </w:rPr>
        <w:t>现将《皖江工学院工程师学院专业技术资格评审标准条件（试行）》印发给你们，请认真贯彻执行。</w:t>
      </w:r>
    </w:p>
    <w:p w14:paraId="7C3097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p>
    <w:p w14:paraId="32454B9C">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 w:hAnsi="仿宋" w:eastAsia="仿宋"/>
          <w:sz w:val="32"/>
          <w:szCs w:val="32"/>
        </w:rPr>
      </w:pPr>
      <w:r>
        <w:rPr>
          <w:rFonts w:hint="eastAsia" w:ascii="仿宋" w:hAnsi="仿宋" w:eastAsia="仿宋"/>
          <w:sz w:val="32"/>
          <w:szCs w:val="32"/>
        </w:rPr>
        <w:t>附件：皖江工学院工程师学院专业技术资格评审标准条件（试行）</w:t>
      </w:r>
    </w:p>
    <w:p w14:paraId="26ADEC03">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 w:hAnsi="仿宋" w:eastAsia="仿宋"/>
          <w:sz w:val="32"/>
          <w:szCs w:val="32"/>
        </w:rPr>
      </w:pPr>
    </w:p>
    <w:p w14:paraId="7F471ECB">
      <w:pPr>
        <w:keepNext w:val="0"/>
        <w:keepLines w:val="0"/>
        <w:pageBreakBefore w:val="0"/>
        <w:widowControl w:val="0"/>
        <w:kinsoku/>
        <w:wordWrap/>
        <w:overflowPunct/>
        <w:topLinePunct w:val="0"/>
        <w:autoSpaceDE/>
        <w:autoSpaceDN/>
        <w:bidi w:val="0"/>
        <w:adjustRightInd/>
        <w:snapToGrid/>
        <w:ind w:firstLine="6080" w:firstLineChars="1900"/>
        <w:textAlignment w:val="auto"/>
        <w:rPr>
          <w:rFonts w:ascii="仿宋" w:hAnsi="仿宋" w:eastAsia="仿宋"/>
          <w:sz w:val="32"/>
          <w:szCs w:val="32"/>
        </w:rPr>
      </w:pPr>
      <w:r>
        <w:rPr>
          <w:rFonts w:hint="eastAsia" w:ascii="仿宋" w:hAnsi="仿宋" w:eastAsia="仿宋"/>
          <w:sz w:val="32"/>
          <w:szCs w:val="32"/>
        </w:rPr>
        <w:t>皖江工学院</w:t>
      </w:r>
    </w:p>
    <w:p w14:paraId="2AAE7C27">
      <w:pPr>
        <w:keepNext w:val="0"/>
        <w:keepLines w:val="0"/>
        <w:pageBreakBefore w:val="0"/>
        <w:widowControl w:val="0"/>
        <w:kinsoku/>
        <w:wordWrap/>
        <w:overflowPunct/>
        <w:topLinePunct w:val="0"/>
        <w:autoSpaceDE/>
        <w:autoSpaceDN/>
        <w:bidi w:val="0"/>
        <w:adjustRightInd/>
        <w:snapToGrid/>
        <w:ind w:firstLine="5760" w:firstLineChars="1800"/>
        <w:textAlignment w:val="auto"/>
        <w:rPr>
          <w:rFonts w:hint="eastAsia" w:ascii="仿宋_GB2312" w:hAnsi="华文中宋" w:eastAsia="仿宋_GB2312"/>
          <w:sz w:val="32"/>
          <w:szCs w:val="32"/>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bookmarkStart w:id="14" w:name="_GoBack"/>
      <w:bookmarkEnd w:id="14"/>
    </w:p>
    <w:p w14:paraId="50410009">
      <w:pPr>
        <w:spacing w:line="4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308610</wp:posOffset>
                </wp:positionV>
                <wp:extent cx="5257800" cy="635"/>
                <wp:effectExtent l="0" t="0" r="19050" b="37465"/>
                <wp:wrapNone/>
                <wp:docPr id="927132387" name="直接连接符 2"/>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1.5pt;margin-top:24.3pt;height:0.05pt;width:414pt;z-index:251661312;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JnDYPWAAAACAEAAA8AAAAAAAAAAQAgAAAAIgAAAGRycy9kb3ducmV2LnhtbFBL&#10;AQIUABQAAAAIAIdO4kAWaXKX+AEAAPA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0" r="0" b="0"/>
                <wp:wrapNone/>
                <wp:docPr id="124943244"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0pt;height:0pt;width:414pt;z-index:251660288;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WFX/dAAAAACAQAADwAAAAAAAAABACAAAAAiAAAAZHJzL2Rvd25yZXYueG1sUEsBAhQAFAAA&#10;AAgAh07iQKPjgPz3AQAA7gMAAA4AAAAAAAAAAQAgAAAAHw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皖江工学院院务部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w:t>
      </w:r>
      <w:r>
        <w:rPr>
          <w:rFonts w:ascii="仿宋" w:hAnsi="仿宋" w:eastAsia="仿宋" w:cs="仿宋"/>
          <w:sz w:val="28"/>
          <w:szCs w:val="28"/>
        </w:rPr>
        <w:t>3</w:t>
      </w:r>
      <w:r>
        <w:rPr>
          <w:rFonts w:hint="eastAsia" w:ascii="仿宋" w:hAnsi="仿宋" w:eastAsia="仿宋" w:cs="仿宋"/>
          <w:sz w:val="28"/>
          <w:szCs w:val="28"/>
        </w:rPr>
        <w:t>年</w:t>
      </w:r>
      <w:r>
        <w:rPr>
          <w:rFonts w:ascii="仿宋" w:hAnsi="仿宋" w:eastAsia="仿宋" w:cs="仿宋"/>
          <w:sz w:val="28"/>
          <w:szCs w:val="28"/>
        </w:rPr>
        <w:t>7</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日印发</w:t>
      </w:r>
    </w:p>
    <w:p w14:paraId="630A04D0">
      <w:pPr>
        <w:spacing w:line="480" w:lineRule="exact"/>
        <w:rPr>
          <w:rFonts w:ascii="仿宋" w:hAnsi="仿宋" w:eastAsia="仿宋" w:cs="仿宋"/>
          <w:sz w:val="32"/>
          <w:szCs w:val="32"/>
        </w:rPr>
      </w:pPr>
    </w:p>
    <w:p w14:paraId="7454FDC4">
      <w:pPr>
        <w:spacing w:line="480" w:lineRule="exact"/>
        <w:rPr>
          <w:rFonts w:hint="eastAsia" w:ascii="仿宋" w:hAnsi="仿宋" w:eastAsia="仿宋" w:cs="仿宋"/>
          <w:sz w:val="32"/>
          <w:szCs w:val="32"/>
        </w:rPr>
      </w:pPr>
      <w:r>
        <w:rPr>
          <w:rFonts w:hint="eastAsia" w:ascii="仿宋" w:hAnsi="仿宋" w:eastAsia="仿宋" w:cs="仿宋"/>
          <w:sz w:val="32"/>
          <w:szCs w:val="32"/>
        </w:rPr>
        <w:t>附件</w:t>
      </w:r>
    </w:p>
    <w:p w14:paraId="0638BB7D">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sz w:val="44"/>
          <w:szCs w:val="44"/>
        </w:rPr>
      </w:pPr>
      <w:r>
        <w:rPr>
          <w:rFonts w:hint="eastAsia" w:ascii="宋体" w:hAnsi="宋体" w:cs="宋体"/>
          <w:b/>
          <w:bCs/>
          <w:sz w:val="44"/>
          <w:szCs w:val="44"/>
        </w:rPr>
        <w:t>皖江工学院工程师学院</w:t>
      </w:r>
    </w:p>
    <w:p w14:paraId="20FA517F">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 w:val="44"/>
          <w:szCs w:val="44"/>
        </w:rPr>
      </w:pPr>
      <w:r>
        <w:rPr>
          <w:rFonts w:hint="eastAsia" w:ascii="宋体" w:hAnsi="宋体" w:cs="宋体"/>
          <w:b/>
          <w:bCs/>
          <w:sz w:val="44"/>
          <w:szCs w:val="44"/>
        </w:rPr>
        <w:t>专业技术资格评审标准条件（试行）</w:t>
      </w:r>
      <w:bookmarkEnd w:id="1"/>
      <w:bookmarkEnd w:id="2"/>
      <w:bookmarkEnd w:id="3"/>
    </w:p>
    <w:p w14:paraId="7729ECAE">
      <w:pPr>
        <w:widowControl/>
        <w:spacing w:before="120" w:after="156" w:afterLines="50"/>
        <w:ind w:firstLine="480"/>
        <w:outlineLvl w:val="0"/>
        <w:rPr>
          <w:rFonts w:hint="eastAsia" w:ascii="仿宋" w:hAnsi="仿宋" w:eastAsia="仿宋" w:cs="仿宋"/>
          <w:sz w:val="32"/>
          <w:szCs w:val="32"/>
        </w:rPr>
      </w:pPr>
    </w:p>
    <w:p w14:paraId="16E5CC96">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0"/>
        <w:rPr>
          <w:rFonts w:ascii="仿宋" w:hAnsi="仿宋" w:eastAsia="仿宋" w:cs="仿宋"/>
          <w:sz w:val="32"/>
          <w:szCs w:val="32"/>
        </w:rPr>
      </w:pPr>
      <w:r>
        <w:rPr>
          <w:rFonts w:hint="eastAsia" w:ascii="仿宋" w:hAnsi="仿宋" w:eastAsia="仿宋" w:cs="仿宋"/>
          <w:sz w:val="32"/>
          <w:szCs w:val="32"/>
        </w:rPr>
        <w:t>根据安徽省人力资源和社会保障厅文件皖人社秘〔20</w:t>
      </w:r>
      <w:r>
        <w:rPr>
          <w:rFonts w:ascii="仿宋" w:hAnsi="仿宋" w:eastAsia="仿宋" w:cs="仿宋"/>
          <w:sz w:val="32"/>
          <w:szCs w:val="32"/>
        </w:rPr>
        <w:t>23</w:t>
      </w:r>
      <w:r>
        <w:rPr>
          <w:rFonts w:hint="eastAsia" w:ascii="仿宋" w:hAnsi="仿宋" w:eastAsia="仿宋" w:cs="仿宋"/>
          <w:sz w:val="32"/>
          <w:szCs w:val="32"/>
        </w:rPr>
        <w:t>〕96号同意皖江工学院工程师学院按随文报送的《皖江工学院工程师学院中级（初级）工程专业技术资格评审标准条件》如下：</w:t>
      </w:r>
    </w:p>
    <w:p w14:paraId="77BBE0A9">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sz w:val="32"/>
          <w:szCs w:val="32"/>
        </w:rPr>
      </w:pPr>
      <w:r>
        <w:rPr>
          <w:rFonts w:hint="eastAsia" w:ascii="黑体" w:hAnsi="黑体" w:eastAsia="黑体" w:cs="黑体"/>
          <w:bCs/>
          <w:sz w:val="32"/>
          <w:szCs w:val="32"/>
        </w:rPr>
        <w:t>第一章 总则</w:t>
      </w:r>
    </w:p>
    <w:p w14:paraId="03DA7C27">
      <w:pPr>
        <w:keepNext w:val="0"/>
        <w:keepLines w:val="0"/>
        <w:pageBreakBefore w:val="0"/>
        <w:widowControl/>
        <w:kinsoku/>
        <w:wordWrap/>
        <w:overflowPunct/>
        <w:topLinePunct w:val="0"/>
        <w:autoSpaceDE/>
        <w:autoSpaceDN/>
        <w:bidi w:val="0"/>
        <w:adjustRightInd/>
        <w:snapToGrid/>
        <w:spacing w:line="240" w:lineRule="auto"/>
        <w:ind w:firstLine="482"/>
        <w:jc w:val="both"/>
        <w:textAlignment w:val="auto"/>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一</w:t>
      </w:r>
      <w:r>
        <w:rPr>
          <w:rFonts w:hint="eastAsia" w:ascii="仿宋" w:hAnsi="仿宋" w:eastAsia="仿宋" w:cs="仿宋"/>
          <w:b/>
          <w:sz w:val="32"/>
          <w:szCs w:val="32"/>
        </w:rPr>
        <w:t>条</w:t>
      </w:r>
      <w:r>
        <w:rPr>
          <w:rFonts w:hint="eastAsia" w:ascii="仿宋" w:hAnsi="仿宋" w:eastAsia="仿宋" w:cs="仿宋"/>
          <w:sz w:val="32"/>
          <w:szCs w:val="32"/>
        </w:rPr>
        <w:t xml:space="preserve"> 为培养具有较强综合素质、创新精神、实践能力的工程技术人才，皖江工学院工程师学院创新人才培养模式，兼顾地方人才培养需求，参照《安徽省工程系列专业技术资格评审标准条件》（皖人社发〔2019〕5号）规定，给与符合条件毕业生发放技术员、助理工程师或者工程师职称证书。结合学校实际情况，特制定本评审标准条件。</w:t>
      </w:r>
    </w:p>
    <w:p w14:paraId="1CAC8F73">
      <w:pPr>
        <w:pStyle w:val="2"/>
        <w:keepNext w:val="0"/>
        <w:keepLines w:val="0"/>
        <w:pageBreakBefore w:val="0"/>
        <w:kinsoku/>
        <w:wordWrap/>
        <w:overflowPunct/>
        <w:topLinePunct w:val="0"/>
        <w:autoSpaceDE/>
        <w:autoSpaceDN/>
        <w:bidi w:val="0"/>
        <w:adjustRightInd/>
        <w:snapToGrid/>
        <w:spacing w:after="0" w:line="240" w:lineRule="auto"/>
        <w:ind w:left="0" w:leftChars="0" w:firstLine="482" w:firstLineChars="0"/>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第二条</w:t>
      </w:r>
      <w:r>
        <w:rPr>
          <w:rFonts w:hint="eastAsia" w:ascii="仿宋" w:hAnsi="仿宋" w:eastAsia="仿宋" w:cs="仿宋"/>
          <w:kern w:val="2"/>
          <w:sz w:val="32"/>
          <w:szCs w:val="32"/>
          <w:lang w:eastAsia="zh-CN"/>
        </w:rPr>
        <w:t xml:space="preserve">  坚持以实际成果为依据，坚持公开、公平、竞争、择优的原则，引导学生积极提升自我，采用“学历学位+职称证书”的培养模式，即在学生毕业获得毕业证、学位证的同时，根据具体制定的评审标准条件，适当考察学生实习实践参与情况，按照控制比例直接评定技术员、助理工程师或者工程师。</w:t>
      </w:r>
    </w:p>
    <w:p w14:paraId="588D5D83">
      <w:pPr>
        <w:pStyle w:val="2"/>
        <w:keepNext w:val="0"/>
        <w:keepLines w:val="0"/>
        <w:pageBreakBefore w:val="0"/>
        <w:kinsoku/>
        <w:wordWrap/>
        <w:overflowPunct/>
        <w:topLinePunct w:val="0"/>
        <w:autoSpaceDE/>
        <w:autoSpaceDN/>
        <w:bidi w:val="0"/>
        <w:adjustRightInd/>
        <w:snapToGrid/>
        <w:spacing w:after="0" w:line="240" w:lineRule="auto"/>
        <w:ind w:left="0" w:leftChars="0" w:firstLine="482" w:firstLineChars="0"/>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第三条</w:t>
      </w:r>
      <w:r>
        <w:rPr>
          <w:rFonts w:hint="eastAsia" w:ascii="仿宋" w:hAnsi="仿宋" w:eastAsia="仿宋" w:cs="仿宋"/>
          <w:kern w:val="2"/>
          <w:sz w:val="32"/>
          <w:szCs w:val="32"/>
          <w:lang w:eastAsia="zh-CN"/>
        </w:rPr>
        <w:t xml:space="preserve"> 对符合本评审标准申报条件的人员，通过评定的方式进行评价。取得相应专业技术资格学生，表明其具备和企业认证同等的承担相应岗位工作的理论水平和业务能力。</w:t>
      </w:r>
    </w:p>
    <w:p w14:paraId="6AD0D0E8">
      <w:pPr>
        <w:pStyle w:val="2"/>
        <w:keepNext w:val="0"/>
        <w:keepLines w:val="0"/>
        <w:pageBreakBefore w:val="0"/>
        <w:kinsoku/>
        <w:wordWrap/>
        <w:overflowPunct/>
        <w:topLinePunct w:val="0"/>
        <w:autoSpaceDE/>
        <w:autoSpaceDN/>
        <w:bidi w:val="0"/>
        <w:adjustRightInd/>
        <w:snapToGrid/>
        <w:spacing w:after="0" w:line="240" w:lineRule="auto"/>
        <w:ind w:left="0" w:leftChars="0" w:firstLine="482" w:firstLineChars="0"/>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第四条</w:t>
      </w:r>
      <w:r>
        <w:rPr>
          <w:rFonts w:hint="eastAsia" w:ascii="仿宋" w:hAnsi="仿宋" w:eastAsia="仿宋" w:cs="仿宋"/>
          <w:kern w:val="2"/>
          <w:sz w:val="32"/>
          <w:szCs w:val="32"/>
          <w:lang w:eastAsia="zh-CN"/>
        </w:rPr>
        <w:t xml:space="preserve"> 本职称申报条件适用于皖江工学院工程师学院试点专业，毕业年度学生根据条件申报技术员、助理工程师或者工程师。</w:t>
      </w:r>
    </w:p>
    <w:p w14:paraId="626C227C">
      <w:pPr>
        <w:pStyle w:val="2"/>
        <w:keepNext w:val="0"/>
        <w:keepLines w:val="0"/>
        <w:pageBreakBefore w:val="0"/>
        <w:kinsoku/>
        <w:wordWrap/>
        <w:overflowPunct/>
        <w:topLinePunct w:val="0"/>
        <w:autoSpaceDE/>
        <w:autoSpaceDN/>
        <w:bidi w:val="0"/>
        <w:adjustRightInd/>
        <w:snapToGrid/>
        <w:spacing w:after="0" w:line="240" w:lineRule="auto"/>
        <w:ind w:left="0" w:leftChars="0" w:firstLine="482" w:firstLineChars="0"/>
        <w:jc w:val="both"/>
        <w:textAlignment w:val="auto"/>
        <w:rPr>
          <w:rFonts w:ascii="宋体" w:hAnsi="宋体" w:cs="仿宋"/>
          <w:szCs w:val="24"/>
          <w:shd w:val="clear" w:color="auto" w:fill="FFFFFF"/>
          <w:lang w:eastAsia="zh-CN"/>
        </w:rPr>
      </w:pPr>
      <w:r>
        <w:rPr>
          <w:rFonts w:hint="eastAsia" w:ascii="仿宋" w:hAnsi="仿宋" w:eastAsia="仿宋" w:cs="仿宋"/>
          <w:b/>
          <w:kern w:val="2"/>
          <w:sz w:val="32"/>
          <w:szCs w:val="32"/>
          <w:lang w:eastAsia="zh-CN"/>
        </w:rPr>
        <w:t>第五条</w:t>
      </w:r>
      <w:r>
        <w:rPr>
          <w:rFonts w:hint="eastAsia" w:ascii="仿宋" w:hAnsi="仿宋" w:eastAsia="仿宋" w:cs="仿宋"/>
          <w:kern w:val="2"/>
          <w:sz w:val="32"/>
          <w:szCs w:val="32"/>
          <w:lang w:eastAsia="zh-CN"/>
        </w:rPr>
        <w:t xml:space="preserve"> 本职称申报不用逐级申请，可对照条件直接申请对应职称资格。</w:t>
      </w:r>
      <w:bookmarkStart w:id="4" w:name="_Toc10755"/>
      <w:bookmarkStart w:id="5" w:name="_Toc7385"/>
    </w:p>
    <w:p w14:paraId="3B8C5F56">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sz w:val="32"/>
          <w:szCs w:val="32"/>
        </w:rPr>
      </w:pPr>
      <w:r>
        <w:rPr>
          <w:rFonts w:hint="eastAsia" w:ascii="黑体" w:hAnsi="黑体" w:eastAsia="黑体" w:cs="黑体"/>
          <w:bCs/>
          <w:sz w:val="32"/>
          <w:szCs w:val="32"/>
        </w:rPr>
        <w:t>第二章 基本条件</w:t>
      </w:r>
      <w:bookmarkEnd w:id="4"/>
      <w:bookmarkEnd w:id="5"/>
    </w:p>
    <w:p w14:paraId="7E3FB34C">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以习近平新时代中国特色社会主义思想为指导，热爱祖国，遵守中华人民共和国宪法和法律法规，遵守学校规章制度，坚决贯彻执行党的理论和路线方针政策。</w:t>
      </w:r>
    </w:p>
    <w:p w14:paraId="4808B8D8">
      <w:pPr>
        <w:pStyle w:val="2"/>
        <w:keepNext w:val="0"/>
        <w:keepLines w:val="0"/>
        <w:pageBreakBefore w:val="0"/>
        <w:kinsoku/>
        <w:wordWrap/>
        <w:overflowPunct/>
        <w:topLinePunct w:val="0"/>
        <w:autoSpaceDE/>
        <w:autoSpaceDN/>
        <w:bidi w:val="0"/>
        <w:adjustRightInd/>
        <w:snapToGrid/>
        <w:spacing w:after="0" w:line="240" w:lineRule="auto"/>
        <w:ind w:left="0" w:leftChars="0" w:firstLine="482" w:firstLineChars="0"/>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第七条</w:t>
      </w:r>
      <w:r>
        <w:rPr>
          <w:rFonts w:hint="eastAsia" w:ascii="仿宋" w:hAnsi="仿宋" w:eastAsia="仿宋" w:cs="仿宋"/>
          <w:kern w:val="2"/>
          <w:sz w:val="32"/>
          <w:szCs w:val="32"/>
          <w:lang w:eastAsia="zh-CN"/>
        </w:rPr>
        <w:t xml:space="preserve"> 身心健康，具备从事工程技术工作的身体条件。</w:t>
      </w:r>
    </w:p>
    <w:p w14:paraId="59B28004">
      <w:pPr>
        <w:pStyle w:val="2"/>
        <w:keepNext w:val="0"/>
        <w:keepLines w:val="0"/>
        <w:pageBreakBefore w:val="0"/>
        <w:kinsoku/>
        <w:wordWrap/>
        <w:overflowPunct/>
        <w:topLinePunct w:val="0"/>
        <w:autoSpaceDE/>
        <w:autoSpaceDN/>
        <w:bidi w:val="0"/>
        <w:adjustRightInd/>
        <w:snapToGrid/>
        <w:spacing w:after="0" w:line="240" w:lineRule="auto"/>
        <w:ind w:left="0" w:leftChars="0" w:firstLine="482" w:firstLineChars="0"/>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第八条</w:t>
      </w:r>
      <w:r>
        <w:rPr>
          <w:rFonts w:hint="eastAsia" w:ascii="仿宋" w:hAnsi="仿宋" w:eastAsia="仿宋" w:cs="仿宋"/>
          <w:kern w:val="2"/>
          <w:sz w:val="32"/>
          <w:szCs w:val="32"/>
          <w:lang w:eastAsia="zh-CN"/>
        </w:rPr>
        <w:t xml:space="preserve"> 四年学习期间，深入企业实习实践训练时间累积达到规定的考核时间，且专业实践训练环节考核成绩合格。</w:t>
      </w:r>
      <w:bookmarkStart w:id="6" w:name="_Toc681"/>
      <w:bookmarkStart w:id="7" w:name="_Toc22226"/>
    </w:p>
    <w:p w14:paraId="7D7C98BE">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sz w:val="32"/>
          <w:szCs w:val="32"/>
        </w:rPr>
      </w:pPr>
      <w:r>
        <w:rPr>
          <w:rFonts w:hint="eastAsia" w:ascii="黑体" w:hAnsi="黑体" w:eastAsia="黑体" w:cs="黑体"/>
          <w:bCs/>
          <w:sz w:val="32"/>
          <w:szCs w:val="32"/>
        </w:rPr>
        <w:t>第三章 技术员资格条件</w:t>
      </w:r>
      <w:bookmarkEnd w:id="6"/>
      <w:bookmarkEnd w:id="7"/>
    </w:p>
    <w:p w14:paraId="2EDA1DC4">
      <w:pPr>
        <w:pStyle w:val="2"/>
        <w:keepNext w:val="0"/>
        <w:keepLines w:val="0"/>
        <w:pageBreakBefore w:val="0"/>
        <w:kinsoku/>
        <w:wordWrap/>
        <w:overflowPunct/>
        <w:topLinePunct w:val="0"/>
        <w:autoSpaceDE/>
        <w:autoSpaceDN/>
        <w:bidi w:val="0"/>
        <w:adjustRightInd/>
        <w:snapToGrid/>
        <w:spacing w:after="0" w:line="240" w:lineRule="auto"/>
        <w:ind w:left="0" w:leftChars="0" w:firstLine="643"/>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第九条</w:t>
      </w:r>
      <w:r>
        <w:rPr>
          <w:rFonts w:hint="eastAsia" w:ascii="仿宋" w:hAnsi="仿宋" w:eastAsia="仿宋" w:cs="仿宋"/>
          <w:kern w:val="2"/>
          <w:sz w:val="32"/>
          <w:szCs w:val="32"/>
          <w:lang w:eastAsia="zh-CN"/>
        </w:rPr>
        <w:t xml:space="preserve"> 取得毕业证、学位证；四年学习期间，深入企业实习实践训练时间累积达到</w:t>
      </w:r>
      <w:r>
        <w:rPr>
          <w:rFonts w:ascii="仿宋" w:hAnsi="仿宋" w:eastAsia="仿宋" w:cs="仿宋"/>
          <w:kern w:val="2"/>
          <w:sz w:val="32"/>
          <w:szCs w:val="32"/>
          <w:lang w:eastAsia="zh-CN"/>
        </w:rPr>
        <w:t>1</w:t>
      </w:r>
      <w:r>
        <w:rPr>
          <w:rFonts w:hint="eastAsia" w:ascii="仿宋" w:hAnsi="仿宋" w:eastAsia="仿宋" w:cs="仿宋"/>
          <w:kern w:val="2"/>
          <w:sz w:val="32"/>
          <w:szCs w:val="32"/>
          <w:lang w:eastAsia="zh-CN"/>
        </w:rPr>
        <w:t>个月。并取得以下4项中任意1项。</w:t>
      </w:r>
    </w:p>
    <w:p w14:paraId="6B5011AA">
      <w:pPr>
        <w:pStyle w:val="2"/>
        <w:keepNext w:val="0"/>
        <w:keepLines w:val="0"/>
        <w:pageBreakBefore w:val="0"/>
        <w:numPr>
          <w:ilvl w:val="0"/>
          <w:numId w:val="1"/>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校级及以上学科、科技竞赛参赛；</w:t>
      </w:r>
    </w:p>
    <w:p w14:paraId="45ACA916">
      <w:pPr>
        <w:pStyle w:val="2"/>
        <w:keepNext w:val="0"/>
        <w:keepLines w:val="0"/>
        <w:pageBreakBefore w:val="0"/>
        <w:numPr>
          <w:ilvl w:val="0"/>
          <w:numId w:val="1"/>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参加校级及以上大学生创新创业训练计划项目并结题；</w:t>
      </w:r>
    </w:p>
    <w:p w14:paraId="62546417">
      <w:pPr>
        <w:pStyle w:val="2"/>
        <w:keepNext w:val="0"/>
        <w:keepLines w:val="0"/>
        <w:pageBreakBefore w:val="0"/>
        <w:numPr>
          <w:ilvl w:val="0"/>
          <w:numId w:val="1"/>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获得1+X职业技能等级或第三方职业技能等级认证初级证书；</w:t>
      </w:r>
    </w:p>
    <w:p w14:paraId="7651953B">
      <w:pPr>
        <w:pStyle w:val="2"/>
        <w:keepNext w:val="0"/>
        <w:keepLines w:val="0"/>
        <w:pageBreakBefore w:val="0"/>
        <w:numPr>
          <w:ilvl w:val="0"/>
          <w:numId w:val="1"/>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发明专利、实用新型（外观）或软件著作权其中1项。</w:t>
      </w:r>
    </w:p>
    <w:p w14:paraId="3CEC00FF">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sz w:val="32"/>
          <w:szCs w:val="32"/>
        </w:rPr>
      </w:pPr>
      <w:bookmarkStart w:id="8" w:name="_Toc6975"/>
      <w:bookmarkStart w:id="9" w:name="_Toc32027"/>
      <w:r>
        <w:rPr>
          <w:rFonts w:hint="eastAsia" w:ascii="黑体" w:hAnsi="黑体" w:eastAsia="黑体" w:cs="黑体"/>
          <w:bCs/>
          <w:sz w:val="32"/>
          <w:szCs w:val="32"/>
        </w:rPr>
        <w:t>第四章 助理工程师资格条件</w:t>
      </w:r>
      <w:bookmarkEnd w:id="8"/>
      <w:bookmarkEnd w:id="9"/>
    </w:p>
    <w:p w14:paraId="0B737CB7">
      <w:pPr>
        <w:pStyle w:val="2"/>
        <w:keepNext w:val="0"/>
        <w:keepLines w:val="0"/>
        <w:pageBreakBefore w:val="0"/>
        <w:kinsoku/>
        <w:wordWrap/>
        <w:overflowPunct/>
        <w:topLinePunct w:val="0"/>
        <w:autoSpaceDE/>
        <w:autoSpaceDN/>
        <w:bidi w:val="0"/>
        <w:adjustRightInd/>
        <w:snapToGrid/>
        <w:spacing w:after="0" w:line="240" w:lineRule="auto"/>
        <w:ind w:left="0" w:leftChars="0" w:firstLine="630" w:firstLineChars="196"/>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第十条</w:t>
      </w:r>
      <w:r>
        <w:rPr>
          <w:rFonts w:hint="eastAsia" w:ascii="仿宋" w:hAnsi="仿宋" w:eastAsia="仿宋" w:cs="仿宋"/>
          <w:kern w:val="2"/>
          <w:sz w:val="32"/>
          <w:szCs w:val="32"/>
          <w:lang w:eastAsia="zh-CN"/>
        </w:rPr>
        <w:t xml:space="preserve"> 取得毕业证、学位证；四年学习期间，深入企业实习实践训练时间累积达到</w:t>
      </w:r>
      <w:r>
        <w:rPr>
          <w:rFonts w:ascii="仿宋" w:hAnsi="仿宋" w:eastAsia="仿宋" w:cs="仿宋"/>
          <w:kern w:val="2"/>
          <w:sz w:val="32"/>
          <w:szCs w:val="32"/>
          <w:lang w:eastAsia="zh-CN"/>
        </w:rPr>
        <w:t>3</w:t>
      </w:r>
      <w:r>
        <w:rPr>
          <w:rFonts w:hint="eastAsia" w:ascii="仿宋" w:hAnsi="仿宋" w:eastAsia="仿宋" w:cs="仿宋"/>
          <w:kern w:val="2"/>
          <w:sz w:val="32"/>
          <w:szCs w:val="32"/>
          <w:lang w:eastAsia="zh-CN"/>
        </w:rPr>
        <w:t>个月；平均学分绩点排名专业前50%，并取得以下6项中任意</w:t>
      </w:r>
      <w:r>
        <w:rPr>
          <w:rFonts w:ascii="仿宋" w:hAnsi="仿宋" w:eastAsia="仿宋" w:cs="仿宋"/>
          <w:kern w:val="2"/>
          <w:sz w:val="32"/>
          <w:szCs w:val="32"/>
          <w:lang w:eastAsia="zh-CN"/>
        </w:rPr>
        <w:t>2</w:t>
      </w:r>
      <w:r>
        <w:rPr>
          <w:rFonts w:hint="eastAsia" w:ascii="仿宋" w:hAnsi="仿宋" w:eastAsia="仿宋" w:cs="仿宋"/>
          <w:kern w:val="2"/>
          <w:sz w:val="32"/>
          <w:szCs w:val="32"/>
          <w:lang w:eastAsia="zh-CN"/>
        </w:rPr>
        <w:t>项。</w:t>
      </w:r>
    </w:p>
    <w:p w14:paraId="04531107">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毕业设计成绩良好以上等次；</w:t>
      </w:r>
    </w:p>
    <w:p w14:paraId="52479604">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A、B类学科竞赛省级三等奖及以上，市级二等奖以上；或C类学科省级二等奖及以上，市级三等奖以上；</w:t>
      </w:r>
    </w:p>
    <w:p w14:paraId="76CC849A">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发明专利排名前4名或实用新型（外观）专利1项（排名第1）</w:t>
      </w:r>
    </w:p>
    <w:p w14:paraId="1C80D768">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负责省级大学生创新创业训练计划项目并结题；</w:t>
      </w:r>
    </w:p>
    <w:p w14:paraId="135AB67E">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获得1+X职业技能等级或第三方职业技能等级认证中级证书；</w:t>
      </w:r>
    </w:p>
    <w:p w14:paraId="4C45D1DD">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获得国家计算机等级二级及以上证书。</w:t>
      </w:r>
    </w:p>
    <w:p w14:paraId="3F6246D0">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sz w:val="32"/>
          <w:szCs w:val="32"/>
        </w:rPr>
      </w:pPr>
      <w:bookmarkStart w:id="10" w:name="_Toc28047"/>
      <w:bookmarkStart w:id="11" w:name="_Toc23196"/>
      <w:r>
        <w:rPr>
          <w:rFonts w:hint="eastAsia" w:ascii="黑体" w:hAnsi="黑体" w:eastAsia="黑体" w:cs="黑体"/>
          <w:bCs/>
          <w:sz w:val="32"/>
          <w:szCs w:val="32"/>
        </w:rPr>
        <w:t>第五章 工程师资格条件</w:t>
      </w:r>
      <w:bookmarkEnd w:id="10"/>
      <w:bookmarkEnd w:id="11"/>
    </w:p>
    <w:p w14:paraId="07F846FF">
      <w:pPr>
        <w:pStyle w:val="2"/>
        <w:keepNext w:val="0"/>
        <w:keepLines w:val="0"/>
        <w:pageBreakBefore w:val="0"/>
        <w:kinsoku/>
        <w:wordWrap/>
        <w:overflowPunct/>
        <w:topLinePunct w:val="0"/>
        <w:autoSpaceDE/>
        <w:autoSpaceDN/>
        <w:bidi w:val="0"/>
        <w:adjustRightInd/>
        <w:snapToGrid/>
        <w:spacing w:after="0" w:line="240" w:lineRule="auto"/>
        <w:ind w:left="0" w:leftChars="0" w:firstLine="643"/>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第十一条</w:t>
      </w:r>
      <w:r>
        <w:rPr>
          <w:rFonts w:hint="eastAsia" w:ascii="仿宋" w:hAnsi="仿宋" w:eastAsia="仿宋" w:cs="仿宋"/>
          <w:kern w:val="2"/>
          <w:sz w:val="32"/>
          <w:szCs w:val="32"/>
          <w:lang w:eastAsia="zh-CN"/>
        </w:rPr>
        <w:t xml:space="preserve"> 取得毕业证、学位证；四年学习期间，深入企业实习实践训练时间累积达到</w:t>
      </w:r>
      <w:r>
        <w:rPr>
          <w:rFonts w:ascii="仿宋" w:hAnsi="仿宋" w:eastAsia="仿宋" w:cs="仿宋"/>
          <w:kern w:val="2"/>
          <w:sz w:val="32"/>
          <w:szCs w:val="32"/>
          <w:lang w:eastAsia="zh-CN"/>
        </w:rPr>
        <w:t>6</w:t>
      </w:r>
      <w:r>
        <w:rPr>
          <w:rFonts w:hint="eastAsia" w:ascii="仿宋" w:hAnsi="仿宋" w:eastAsia="仿宋" w:cs="仿宋"/>
          <w:kern w:val="2"/>
          <w:sz w:val="32"/>
          <w:szCs w:val="32"/>
          <w:lang w:eastAsia="zh-CN"/>
        </w:rPr>
        <w:t>个月；平均学分绩点排名专业前</w:t>
      </w:r>
      <w:r>
        <w:rPr>
          <w:rFonts w:ascii="仿宋" w:hAnsi="仿宋" w:eastAsia="仿宋" w:cs="仿宋"/>
          <w:kern w:val="2"/>
          <w:sz w:val="32"/>
          <w:szCs w:val="32"/>
          <w:lang w:eastAsia="zh-CN"/>
        </w:rPr>
        <w:t>30</w:t>
      </w:r>
      <w:r>
        <w:rPr>
          <w:rFonts w:hint="eastAsia" w:ascii="仿宋" w:hAnsi="仿宋" w:eastAsia="仿宋" w:cs="仿宋"/>
          <w:kern w:val="2"/>
          <w:sz w:val="32"/>
          <w:szCs w:val="32"/>
          <w:lang w:eastAsia="zh-CN"/>
        </w:rPr>
        <w:t>%，并取得以下7项中任意3项。</w:t>
      </w:r>
    </w:p>
    <w:p w14:paraId="11546E39">
      <w:pPr>
        <w:pStyle w:val="2"/>
        <w:keepNext w:val="0"/>
        <w:keepLines w:val="0"/>
        <w:pageBreakBefore w:val="0"/>
        <w:numPr>
          <w:ilvl w:val="0"/>
          <w:numId w:val="3"/>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毕业设计成绩获得校级优秀毕业设计；</w:t>
      </w:r>
    </w:p>
    <w:p w14:paraId="1D0254A8">
      <w:pPr>
        <w:pStyle w:val="2"/>
        <w:keepNext w:val="0"/>
        <w:keepLines w:val="0"/>
        <w:pageBreakBefore w:val="0"/>
        <w:numPr>
          <w:ilvl w:val="0"/>
          <w:numId w:val="3"/>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A、B类学科竞赛省级二等奖及以上，市级一等奖以上；</w:t>
      </w:r>
    </w:p>
    <w:p w14:paraId="75D48050">
      <w:pPr>
        <w:pStyle w:val="2"/>
        <w:keepNext w:val="0"/>
        <w:keepLines w:val="0"/>
        <w:pageBreakBefore w:val="0"/>
        <w:numPr>
          <w:ilvl w:val="0"/>
          <w:numId w:val="3"/>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发明专利发明人前</w:t>
      </w:r>
      <w:r>
        <w:rPr>
          <w:rFonts w:ascii="仿宋" w:hAnsi="仿宋" w:eastAsia="仿宋" w:cs="仿宋"/>
          <w:kern w:val="2"/>
          <w:sz w:val="32"/>
          <w:szCs w:val="32"/>
          <w:lang w:eastAsia="zh-CN"/>
        </w:rPr>
        <w:t>2</w:t>
      </w:r>
      <w:r>
        <w:rPr>
          <w:rFonts w:hint="eastAsia" w:ascii="仿宋" w:hAnsi="仿宋" w:eastAsia="仿宋" w:cs="仿宋"/>
          <w:kern w:val="2"/>
          <w:sz w:val="32"/>
          <w:szCs w:val="32"/>
          <w:lang w:eastAsia="zh-CN"/>
        </w:rPr>
        <w:t>名或实用新型（外观）专利2项（排名第1）；</w:t>
      </w:r>
    </w:p>
    <w:p w14:paraId="712FE018">
      <w:pPr>
        <w:pStyle w:val="2"/>
        <w:keepNext w:val="0"/>
        <w:keepLines w:val="0"/>
        <w:pageBreakBefore w:val="0"/>
        <w:numPr>
          <w:ilvl w:val="0"/>
          <w:numId w:val="3"/>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负责国家级大学生创新创业训练计划项目并结题；</w:t>
      </w:r>
    </w:p>
    <w:p w14:paraId="693286F0">
      <w:pPr>
        <w:pStyle w:val="2"/>
        <w:keepNext w:val="0"/>
        <w:keepLines w:val="0"/>
        <w:pageBreakBefore w:val="0"/>
        <w:numPr>
          <w:ilvl w:val="0"/>
          <w:numId w:val="3"/>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获得1+X职业技能等级或第三方职业技能等级认证高级证书；</w:t>
      </w:r>
    </w:p>
    <w:p w14:paraId="0AF8E8BD">
      <w:pPr>
        <w:pStyle w:val="2"/>
        <w:keepNext w:val="0"/>
        <w:keepLines w:val="0"/>
        <w:pageBreakBefore w:val="0"/>
        <w:numPr>
          <w:ilvl w:val="0"/>
          <w:numId w:val="3"/>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获得国家计算机等级三级及以上证书；</w:t>
      </w:r>
    </w:p>
    <w:p w14:paraId="574E21F6">
      <w:pPr>
        <w:pStyle w:val="2"/>
        <w:keepNext w:val="0"/>
        <w:keepLines w:val="0"/>
        <w:pageBreakBefore w:val="0"/>
        <w:numPr>
          <w:ilvl w:val="0"/>
          <w:numId w:val="3"/>
        </w:numPr>
        <w:kinsoku/>
        <w:wordWrap/>
        <w:overflowPunct/>
        <w:topLinePunct w:val="0"/>
        <w:autoSpaceDE/>
        <w:autoSpaceDN/>
        <w:bidi w:val="0"/>
        <w:adjustRightInd/>
        <w:snapToGrid/>
        <w:spacing w:after="0" w:line="240" w:lineRule="auto"/>
        <w:ind w:leftChars="0" w:firstLineChars="0"/>
        <w:jc w:val="both"/>
        <w:textAlignment w:val="auto"/>
        <w:rPr>
          <w:rFonts w:ascii="仿宋" w:hAnsi="仿宋" w:eastAsia="仿宋" w:cs="仿宋"/>
          <w:kern w:val="2"/>
          <w:sz w:val="32"/>
          <w:szCs w:val="32"/>
          <w:lang w:eastAsia="zh-CN"/>
        </w:rPr>
      </w:pPr>
      <w:r>
        <w:rPr>
          <w:rFonts w:hint="eastAsia" w:ascii="仿宋" w:hAnsi="仿宋" w:eastAsia="仿宋" w:cs="仿宋"/>
          <w:kern w:val="2"/>
          <w:sz w:val="32"/>
          <w:szCs w:val="32"/>
          <w:lang w:eastAsia="zh-CN"/>
        </w:rPr>
        <w:t>公开发表本专业领域的学术论文1篇。</w:t>
      </w:r>
    </w:p>
    <w:p w14:paraId="1281582E">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sz w:val="32"/>
          <w:szCs w:val="32"/>
        </w:rPr>
      </w:pPr>
      <w:bookmarkStart w:id="12" w:name="_Toc28426"/>
      <w:bookmarkStart w:id="13" w:name="_Toc4744"/>
      <w:r>
        <w:rPr>
          <w:rFonts w:hint="eastAsia" w:ascii="黑体" w:hAnsi="黑体" w:eastAsia="黑体" w:cs="黑体"/>
          <w:bCs/>
          <w:sz w:val="32"/>
          <w:szCs w:val="32"/>
        </w:rPr>
        <w:t>第六章 附则</w:t>
      </w:r>
      <w:bookmarkEnd w:id="12"/>
      <w:bookmarkEnd w:id="13"/>
    </w:p>
    <w:p w14:paraId="449ACF1F">
      <w:pPr>
        <w:pStyle w:val="2"/>
        <w:keepNext w:val="0"/>
        <w:keepLines w:val="0"/>
        <w:pageBreakBefore w:val="0"/>
        <w:kinsoku/>
        <w:wordWrap/>
        <w:overflowPunct/>
        <w:topLinePunct w:val="0"/>
        <w:autoSpaceDE/>
        <w:autoSpaceDN/>
        <w:bidi w:val="0"/>
        <w:adjustRightInd/>
        <w:snapToGrid/>
        <w:spacing w:after="0" w:line="240" w:lineRule="auto"/>
        <w:ind w:left="0" w:leftChars="0" w:firstLine="643"/>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第十二条</w:t>
      </w:r>
      <w:r>
        <w:rPr>
          <w:rFonts w:hint="eastAsia" w:ascii="仿宋" w:hAnsi="仿宋" w:eastAsia="仿宋" w:cs="仿宋"/>
          <w:kern w:val="2"/>
          <w:sz w:val="32"/>
          <w:szCs w:val="32"/>
          <w:lang w:eastAsia="zh-CN"/>
        </w:rPr>
        <w:t xml:space="preserve"> 所有获奖均以颁奖文件或完成人的获奖证书为准。</w:t>
      </w:r>
    </w:p>
    <w:p w14:paraId="632D1DB4">
      <w:pPr>
        <w:pStyle w:val="2"/>
        <w:keepNext w:val="0"/>
        <w:keepLines w:val="0"/>
        <w:pageBreakBefore w:val="0"/>
        <w:kinsoku/>
        <w:wordWrap/>
        <w:overflowPunct/>
        <w:topLinePunct w:val="0"/>
        <w:autoSpaceDE/>
        <w:autoSpaceDN/>
        <w:bidi w:val="0"/>
        <w:adjustRightInd/>
        <w:snapToGrid/>
        <w:spacing w:after="0" w:line="240" w:lineRule="auto"/>
        <w:ind w:left="0" w:leftChars="0" w:firstLine="643"/>
        <w:jc w:val="both"/>
        <w:textAlignment w:val="auto"/>
        <w:rPr>
          <w:rFonts w:ascii="仿宋" w:hAnsi="仿宋" w:eastAsia="仿宋" w:cs="仿宋"/>
          <w:kern w:val="2"/>
          <w:sz w:val="32"/>
          <w:szCs w:val="32"/>
          <w:lang w:eastAsia="zh-CN"/>
        </w:rPr>
      </w:pPr>
      <w:r>
        <w:rPr>
          <w:rFonts w:hint="eastAsia" w:ascii="仿宋" w:hAnsi="仿宋" w:eastAsia="仿宋" w:cs="仿宋"/>
          <w:b/>
          <w:kern w:val="2"/>
          <w:sz w:val="32"/>
          <w:szCs w:val="32"/>
          <w:lang w:eastAsia="zh-CN"/>
        </w:rPr>
        <w:t>第十三条</w:t>
      </w:r>
      <w:r>
        <w:rPr>
          <w:rFonts w:hint="eastAsia" w:ascii="仿宋" w:hAnsi="仿宋" w:eastAsia="仿宋" w:cs="仿宋"/>
          <w:kern w:val="2"/>
          <w:sz w:val="32"/>
          <w:szCs w:val="32"/>
          <w:lang w:eastAsia="zh-CN"/>
        </w:rPr>
        <w:t xml:space="preserve"> 本资评审标准条件由皖江工学院职称评审领导小组办公室负责解释。</w:t>
      </w:r>
    </w:p>
    <w:p w14:paraId="5395DE66">
      <w:pPr>
        <w:snapToGrid w:val="0"/>
        <w:spacing w:line="560" w:lineRule="exact"/>
        <w:ind w:firstLine="640" w:firstLineChars="200"/>
        <w:rPr>
          <w:rFonts w:ascii="仿宋" w:hAnsi="仿宋" w:eastAsia="仿宋" w:cs="仿宋"/>
          <w:sz w:val="32"/>
          <w:szCs w:val="32"/>
        </w:rPr>
      </w:pPr>
    </w:p>
    <w:p w14:paraId="65BC61F4">
      <w:pPr>
        <w:snapToGrid w:val="0"/>
        <w:spacing w:line="560" w:lineRule="exact"/>
        <w:ind w:firstLine="645"/>
        <w:rPr>
          <w:rFonts w:ascii="仿宋" w:hAnsi="仿宋" w:eastAsia="仿宋" w:cs="仿宋"/>
          <w:sz w:val="32"/>
          <w:szCs w:val="32"/>
        </w:rPr>
      </w:pPr>
      <w:r>
        <w:rPr>
          <w:rFonts w:hint="eastAsia" w:ascii="仿宋" w:hAnsi="仿宋" w:eastAsia="仿宋" w:cs="仿宋"/>
          <w:sz w:val="32"/>
          <w:szCs w:val="32"/>
        </w:rPr>
        <w:t xml:space="preserve">               </w:t>
      </w:r>
    </w:p>
    <w:p w14:paraId="68271105">
      <w:pPr>
        <w:snapToGrid w:val="0"/>
        <w:spacing w:line="560" w:lineRule="exact"/>
        <w:ind w:left="5758" w:leftChars="304" w:hanging="5120" w:hangingChars="1600"/>
        <w:jc w:val="left"/>
      </w:pPr>
      <w:r>
        <w:rPr>
          <w:rFonts w:hint="eastAsia" w:ascii="仿宋" w:hAnsi="仿宋" w:eastAsia="仿宋" w:cs="仿宋"/>
          <w:sz w:val="32"/>
          <w:szCs w:val="32"/>
        </w:rPr>
        <w:t xml:space="preserve">                                 </w:t>
      </w:r>
    </w:p>
    <w:p w14:paraId="75FAECE0">
      <w:pPr>
        <w:ind w:firstLine="210" w:firstLineChars="1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57DB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2CE23">
                          <w:pPr>
                            <w:pStyle w:val="3"/>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- 2 -</w:t>
                          </w:r>
                          <w:r>
                            <w:rPr>
                              <w:rFonts w:hint="eastAsia" w:ascii="仿宋" w:hAnsi="仿宋" w:eastAsia="仿宋" w:cs="仿宋"/>
                              <w:sz w:val="28"/>
                              <w:szCs w:val="40"/>
                            </w:rPr>
                            <w:fldChar w:fldCharType="end"/>
                          </w:r>
                        </w:p>
                        <w:p w14:paraId="6292D34E">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F52CE23">
                    <w:pPr>
                      <w:pStyle w:val="3"/>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- 2 -</w:t>
                    </w:r>
                    <w:r>
                      <w:rPr>
                        <w:rFonts w:hint="eastAsia" w:ascii="仿宋" w:hAnsi="仿宋" w:eastAsia="仿宋" w:cs="仿宋"/>
                        <w:sz w:val="28"/>
                        <w:szCs w:val="40"/>
                      </w:rPr>
                      <w:fldChar w:fldCharType="end"/>
                    </w:r>
                  </w:p>
                  <w:p w14:paraId="6292D34E">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E7DE7"/>
    <w:multiLevelType w:val="singleLevel"/>
    <w:tmpl w:val="2BEE7DE7"/>
    <w:lvl w:ilvl="0" w:tentative="0">
      <w:start w:val="1"/>
      <w:numFmt w:val="decimal"/>
      <w:suff w:val="nothing"/>
      <w:lvlText w:val="（%1）"/>
      <w:lvlJc w:val="left"/>
      <w:pPr>
        <w:ind w:left="-120" w:firstLine="400"/>
      </w:pPr>
      <w:rPr>
        <w:rFonts w:ascii="宋体" w:hAnsi="宋体" w:eastAsia="宋体" w:cs="仿宋"/>
        <w:lang w:val="en-US"/>
      </w:rPr>
    </w:lvl>
  </w:abstractNum>
  <w:abstractNum w:abstractNumId="1">
    <w:nsid w:val="6773930B"/>
    <w:multiLevelType w:val="singleLevel"/>
    <w:tmpl w:val="6773930B"/>
    <w:lvl w:ilvl="0" w:tentative="0">
      <w:start w:val="1"/>
      <w:numFmt w:val="decimal"/>
      <w:suff w:val="nothing"/>
      <w:lvlText w:val="（%1）"/>
      <w:lvlJc w:val="left"/>
      <w:pPr>
        <w:ind w:left="-120" w:firstLine="400"/>
      </w:pPr>
      <w:rPr>
        <w:rFonts w:ascii="宋体" w:hAnsi="宋体" w:eastAsia="宋体" w:cs="仿宋"/>
        <w:lang w:val="en-US"/>
      </w:rPr>
    </w:lvl>
  </w:abstractNum>
  <w:abstractNum w:abstractNumId="2">
    <w:nsid w:val="771412DB"/>
    <w:multiLevelType w:val="singleLevel"/>
    <w:tmpl w:val="771412DB"/>
    <w:lvl w:ilvl="0" w:tentative="0">
      <w:start w:val="1"/>
      <w:numFmt w:val="decimal"/>
      <w:suff w:val="nothing"/>
      <w:lvlText w:val="（%1）"/>
      <w:lvlJc w:val="left"/>
      <w:pPr>
        <w:ind w:left="-120" w:firstLine="400"/>
      </w:pPr>
      <w:rPr>
        <w:rFonts w:ascii="宋体" w:hAnsi="宋体" w:eastAsia="宋体" w:cs="仿宋"/>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TQwNjBiMjkyNmUwYTk0MWNlYzUxYjJiN2I2NDgifQ=="/>
  </w:docVars>
  <w:rsids>
    <w:rsidRoot w:val="00B82704"/>
    <w:rsid w:val="00005853"/>
    <w:rsid w:val="00073F21"/>
    <w:rsid w:val="000E2B02"/>
    <w:rsid w:val="00103882"/>
    <w:rsid w:val="00112734"/>
    <w:rsid w:val="00190A42"/>
    <w:rsid w:val="001E26BD"/>
    <w:rsid w:val="001F6CC8"/>
    <w:rsid w:val="0046466A"/>
    <w:rsid w:val="00470096"/>
    <w:rsid w:val="00470A27"/>
    <w:rsid w:val="005114B0"/>
    <w:rsid w:val="0053150B"/>
    <w:rsid w:val="005C4E4D"/>
    <w:rsid w:val="006A7BE9"/>
    <w:rsid w:val="006C0431"/>
    <w:rsid w:val="007827DB"/>
    <w:rsid w:val="00811DE5"/>
    <w:rsid w:val="008D22D1"/>
    <w:rsid w:val="009873B8"/>
    <w:rsid w:val="009C06B9"/>
    <w:rsid w:val="00A05C63"/>
    <w:rsid w:val="00A62D3E"/>
    <w:rsid w:val="00B82704"/>
    <w:rsid w:val="00D13950"/>
    <w:rsid w:val="00D60A17"/>
    <w:rsid w:val="00DB6A5C"/>
    <w:rsid w:val="00DD2CE5"/>
    <w:rsid w:val="00E31516"/>
    <w:rsid w:val="00E86003"/>
    <w:rsid w:val="00E86D9F"/>
    <w:rsid w:val="00E9437E"/>
    <w:rsid w:val="00EB5C91"/>
    <w:rsid w:val="00FD78EC"/>
    <w:rsid w:val="00FE46CD"/>
    <w:rsid w:val="0CB67660"/>
    <w:rsid w:val="26FB03FE"/>
    <w:rsid w:val="2DAE304E"/>
    <w:rsid w:val="32EC5EAD"/>
    <w:rsid w:val="51AC522A"/>
    <w:rsid w:val="533F09E1"/>
    <w:rsid w:val="57422D7A"/>
    <w:rsid w:val="5D266F45"/>
    <w:rsid w:val="610012CB"/>
    <w:rsid w:val="650D2581"/>
    <w:rsid w:val="6A80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0"/>
    <w:unhideWhenUsed/>
    <w:qFormat/>
    <w:uiPriority w:val="0"/>
    <w:pPr>
      <w:spacing w:after="120" w:line="480" w:lineRule="auto"/>
      <w:ind w:left="420" w:leftChars="200" w:firstLine="400" w:firstLineChars="200"/>
      <w:jc w:val="left"/>
    </w:pPr>
    <w:rPr>
      <w:rFonts w:ascii="Calibri" w:hAnsi="Calibri" w:eastAsia="宋体" w:cs="Times New Roman"/>
      <w:kern w:val="0"/>
      <w:sz w:val="24"/>
      <w:lang w:eastAsia="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正文文本缩进 2 字符"/>
    <w:basedOn w:val="6"/>
    <w:link w:val="2"/>
    <w:qFormat/>
    <w:uiPriority w:val="0"/>
    <w:rPr>
      <w:rFonts w:ascii="Calibri" w:hAnsi="Calibri"/>
      <w:sz w:val="24"/>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1542</Words>
  <Characters>1569</Characters>
  <Lines>12</Lines>
  <Paragraphs>3</Paragraphs>
  <TotalTime>6</TotalTime>
  <ScaleCrop>false</ScaleCrop>
  <LinksUpToDate>false</LinksUpToDate>
  <CharactersWithSpaces>1658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2021-01-07T03:17:00Z</dcterms:created>
  <dc:creator>user</dc:creator>
  <cp:lastModifiedBy>夏文夕</cp:lastModifiedBy>
  <dcterms:modified xsi:type="dcterms:W3CDTF">2024-08-15T07:04:25Z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2515DE36387143D38F00C85AE11F0B21_13</vt:lpwstr>
  </property>
</Properties>
</file>