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7D" w:rsidRDefault="00984A7D" w:rsidP="00984A7D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Style w:val="a4"/>
          <w:rFonts w:ascii="黑体" w:eastAsia="黑体" w:hAnsi="黑体" w:cs="Arial"/>
          <w:sz w:val="36"/>
          <w:szCs w:val="32"/>
        </w:rPr>
      </w:pPr>
      <w:r w:rsidRPr="00984A7D">
        <w:rPr>
          <w:rStyle w:val="a4"/>
          <w:rFonts w:ascii="黑体" w:eastAsia="黑体" w:hAnsi="黑体" w:cs="Arial" w:hint="eastAsia"/>
          <w:sz w:val="36"/>
          <w:szCs w:val="32"/>
        </w:rPr>
        <w:t>管理学院公文处理实施细则</w:t>
      </w:r>
    </w:p>
    <w:p w:rsidR="00D026D2" w:rsidRPr="00D026D2" w:rsidRDefault="00D026D2" w:rsidP="00984A7D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第一章</w:t>
      </w:r>
      <w:r w:rsidR="00E100D5">
        <w:rPr>
          <w:rStyle w:val="a4"/>
          <w:rFonts w:ascii="黑体" w:eastAsia="黑体" w:hAnsi="黑体" w:cs="Arial"/>
          <w:b w:val="0"/>
          <w:sz w:val="32"/>
          <w:szCs w:val="32"/>
        </w:rPr>
        <w:t xml:space="preserve"> </w:t>
      </w:r>
      <w:r w:rsidRPr="00D026D2">
        <w:rPr>
          <w:rStyle w:val="a4"/>
          <w:rFonts w:ascii="黑体" w:eastAsia="黑体" w:hAnsi="黑体" w:cs="Arial"/>
          <w:b w:val="0"/>
          <w:sz w:val="32"/>
          <w:szCs w:val="32"/>
        </w:rPr>
        <w:t>总则</w:t>
      </w:r>
    </w:p>
    <w:p w:rsidR="00D026D2" w:rsidRDefault="00D026D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3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第一条</w:t>
      </w:r>
      <w:r>
        <w:rPr>
          <w:rFonts w:ascii="仿宋" w:eastAsia="仿宋" w:hAnsi="仿宋" w:cs="Arial"/>
          <w:color w:val="000000"/>
          <w:sz w:val="32"/>
          <w:szCs w:val="32"/>
        </w:rPr>
        <w:t xml:space="preserve"> </w:t>
      </w:r>
      <w:r w:rsidR="00984A7D" w:rsidRPr="00984A7D">
        <w:rPr>
          <w:rFonts w:ascii="仿宋" w:eastAsia="仿宋" w:hAnsi="仿宋" w:cs="Arial" w:hint="eastAsia"/>
          <w:color w:val="000000"/>
          <w:sz w:val="32"/>
          <w:szCs w:val="32"/>
        </w:rPr>
        <w:t>为推进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管理</w:t>
      </w:r>
      <w:r w:rsidR="00984A7D" w:rsidRPr="00984A7D">
        <w:rPr>
          <w:rFonts w:ascii="仿宋" w:eastAsia="仿宋" w:hAnsi="仿宋" w:cs="Arial" w:hint="eastAsia"/>
          <w:color w:val="000000"/>
          <w:sz w:val="32"/>
          <w:szCs w:val="32"/>
        </w:rPr>
        <w:t>学院公文处理工作的科学化、制度化、规范化，根据《党政机关公文处理工作条例》（中办〔</w:t>
      </w:r>
      <w:r w:rsidR="00984A7D" w:rsidRPr="00984A7D">
        <w:rPr>
          <w:rFonts w:ascii="仿宋" w:eastAsia="仿宋" w:hAnsi="仿宋" w:cs="Arial"/>
          <w:color w:val="000000"/>
          <w:sz w:val="32"/>
          <w:szCs w:val="32"/>
        </w:rPr>
        <w:t>2012〕14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号）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中共安徽省委教育工委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印发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的《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关于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公文处理的若干规定》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（皖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教工委</w:t>
      </w:r>
      <w:r w:rsidR="00984A7D" w:rsidRPr="00984A7D">
        <w:rPr>
          <w:rFonts w:ascii="仿宋" w:eastAsia="仿宋" w:hAnsi="仿宋" w:cs="Arial" w:hint="eastAsia"/>
          <w:color w:val="000000"/>
          <w:sz w:val="32"/>
          <w:szCs w:val="32"/>
        </w:rPr>
        <w:t>〔</w:t>
      </w:r>
      <w:r w:rsidR="00984A7D" w:rsidRPr="00984A7D">
        <w:rPr>
          <w:rFonts w:ascii="仿宋" w:eastAsia="仿宋" w:hAnsi="仿宋" w:cs="Arial"/>
          <w:color w:val="000000"/>
          <w:sz w:val="32"/>
          <w:szCs w:val="32"/>
        </w:rPr>
        <w:t>2012〕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39号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）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及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《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皖江工学院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公文处理实施细则》</w:t>
      </w:r>
      <w:r w:rsidR="00984A7D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984A7D">
        <w:rPr>
          <w:rFonts w:ascii="仿宋" w:eastAsia="仿宋" w:hAnsi="仿宋" w:cs="Arial"/>
          <w:color w:val="000000"/>
          <w:sz w:val="32"/>
          <w:szCs w:val="32"/>
        </w:rPr>
        <w:t>结合我院实际，特制订本细则。</w:t>
      </w:r>
    </w:p>
    <w:p w:rsidR="00984A7D" w:rsidRDefault="00984A7D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3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二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本细则</w:t>
      </w:r>
      <w:r w:rsidRPr="00984A7D">
        <w:rPr>
          <w:rFonts w:ascii="仿宋" w:eastAsia="仿宋" w:hAnsi="仿宋" w:cs="Arial"/>
          <w:color w:val="000000"/>
          <w:sz w:val="32"/>
          <w:szCs w:val="32"/>
        </w:rPr>
        <w:t>是在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《皖江工学院公文处理实施细则》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>
        <w:rPr>
          <w:rFonts w:ascii="仿宋" w:eastAsia="仿宋" w:hAnsi="仿宋" w:cs="Arial"/>
          <w:color w:val="000000"/>
          <w:sz w:val="32"/>
          <w:szCs w:val="32"/>
        </w:rPr>
        <w:t>基础上作补充说明，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有关</w:t>
      </w:r>
      <w:r>
        <w:rPr>
          <w:rFonts w:ascii="仿宋" w:eastAsia="仿宋" w:hAnsi="仿宋" w:cs="Arial"/>
          <w:color w:val="000000"/>
          <w:sz w:val="32"/>
          <w:szCs w:val="32"/>
        </w:rPr>
        <w:t>“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文件</w:t>
      </w:r>
      <w:r>
        <w:rPr>
          <w:rFonts w:ascii="仿宋" w:eastAsia="仿宋" w:hAnsi="仿宋" w:cs="Arial"/>
          <w:color w:val="000000"/>
          <w:sz w:val="32"/>
          <w:szCs w:val="32"/>
        </w:rPr>
        <w:t>种类”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sz w:val="32"/>
          <w:szCs w:val="32"/>
        </w:rPr>
        <w:t>“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公文</w:t>
      </w:r>
      <w:r>
        <w:rPr>
          <w:rFonts w:ascii="仿宋" w:eastAsia="仿宋" w:hAnsi="仿宋" w:cs="Arial"/>
          <w:color w:val="000000"/>
          <w:sz w:val="32"/>
          <w:szCs w:val="32"/>
        </w:rPr>
        <w:t>格式”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sz w:val="32"/>
          <w:szCs w:val="32"/>
        </w:rPr>
        <w:t>“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行文</w:t>
      </w:r>
      <w:r>
        <w:rPr>
          <w:rFonts w:ascii="仿宋" w:eastAsia="仿宋" w:hAnsi="仿宋" w:cs="Arial"/>
          <w:color w:val="000000"/>
          <w:sz w:val="32"/>
          <w:szCs w:val="32"/>
        </w:rPr>
        <w:t>规则”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、“</w:t>
      </w:r>
      <w:r>
        <w:rPr>
          <w:rFonts w:ascii="仿宋" w:eastAsia="仿宋" w:hAnsi="仿宋" w:cs="Arial"/>
          <w:color w:val="000000"/>
          <w:sz w:val="32"/>
          <w:szCs w:val="32"/>
        </w:rPr>
        <w:t>公文办理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”</w:t>
      </w:r>
      <w:r>
        <w:rPr>
          <w:rFonts w:ascii="仿宋" w:eastAsia="仿宋" w:hAnsi="仿宋" w:cs="Arial"/>
          <w:color w:val="000000"/>
          <w:sz w:val="32"/>
          <w:szCs w:val="32"/>
        </w:rPr>
        <w:t>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细则</w:t>
      </w:r>
      <w:r>
        <w:rPr>
          <w:rFonts w:ascii="仿宋" w:eastAsia="仿宋" w:hAnsi="仿宋" w:cs="Arial"/>
          <w:color w:val="000000"/>
          <w:sz w:val="32"/>
          <w:szCs w:val="32"/>
        </w:rPr>
        <w:t>按《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皖江工学院</w:t>
      </w:r>
      <w:r>
        <w:rPr>
          <w:rFonts w:ascii="仿宋" w:eastAsia="仿宋" w:hAnsi="仿宋" w:cs="Arial"/>
          <w:color w:val="000000"/>
          <w:sz w:val="32"/>
          <w:szCs w:val="32"/>
        </w:rPr>
        <w:t>公文处理实施细则》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进行</w:t>
      </w:r>
      <w:r>
        <w:rPr>
          <w:rFonts w:ascii="仿宋" w:eastAsia="仿宋" w:hAnsi="仿宋" w:cs="Arial"/>
          <w:color w:val="000000"/>
          <w:sz w:val="32"/>
          <w:szCs w:val="32"/>
        </w:rPr>
        <w:t>。</w:t>
      </w:r>
    </w:p>
    <w:p w:rsidR="00503E06" w:rsidRDefault="00503E06" w:rsidP="00503E06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二</w:t>
      </w: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章</w:t>
      </w:r>
      <w:r>
        <w:rPr>
          <w:rStyle w:val="a4"/>
          <w:rFonts w:ascii="黑体" w:eastAsia="黑体" w:hAnsi="黑体" w:cs="Arial"/>
          <w:b w:val="0"/>
          <w:sz w:val="32"/>
          <w:szCs w:val="32"/>
        </w:rPr>
        <w:t xml:space="preserve"> 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公文</w:t>
      </w:r>
      <w:r>
        <w:rPr>
          <w:rStyle w:val="a4"/>
          <w:rFonts w:ascii="黑体" w:eastAsia="黑体" w:hAnsi="黑体" w:cs="Arial"/>
          <w:b w:val="0"/>
          <w:sz w:val="32"/>
          <w:szCs w:val="32"/>
        </w:rPr>
        <w:t>管理</w:t>
      </w:r>
    </w:p>
    <w:p w:rsidR="007576F2" w:rsidRPr="00984A7D" w:rsidRDefault="007576F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3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第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三</w:t>
      </w:r>
      <w:r w:rsidRPr="00D026D2">
        <w:rPr>
          <w:rFonts w:ascii="仿宋" w:eastAsia="仿宋" w:hAnsi="仿宋" w:cs="Arial" w:hint="eastAsia"/>
          <w:b/>
          <w:color w:val="000000"/>
          <w:sz w:val="32"/>
          <w:szCs w:val="32"/>
        </w:rPr>
        <w:t>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学院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各办公室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负责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全院院党政公文、办公室公文处理工作。其中党政办公室</w:t>
      </w:r>
      <w:r>
        <w:rPr>
          <w:rFonts w:ascii="仿宋" w:eastAsia="仿宋" w:hAnsi="仿宋" w:cs="Arial"/>
          <w:color w:val="000000"/>
          <w:sz w:val="32"/>
          <w:szCs w:val="32"/>
        </w:rPr>
        <w:t>负责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对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各办公室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的公文处理工作进行业务指导和督促检查。其主要职责是：</w:t>
      </w:r>
    </w:p>
    <w:p w:rsidR="007576F2" w:rsidRPr="00984A7D" w:rsidRDefault="007576F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0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（一）制定公文处理工作的各项规章制度，负责维护和管理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涉及</w:t>
      </w:r>
      <w:r>
        <w:rPr>
          <w:rFonts w:ascii="仿宋" w:eastAsia="仿宋" w:hAnsi="仿宋" w:cs="Arial"/>
          <w:color w:val="000000"/>
          <w:sz w:val="32"/>
          <w:szCs w:val="32"/>
        </w:rPr>
        <w:t>公文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公开</w:t>
      </w:r>
      <w:r>
        <w:rPr>
          <w:rFonts w:ascii="仿宋" w:eastAsia="仿宋" w:hAnsi="仿宋" w:cs="Arial"/>
          <w:color w:val="000000"/>
          <w:sz w:val="32"/>
          <w:szCs w:val="32"/>
        </w:rPr>
        <w:t>发布的网站页面</w:t>
      </w:r>
      <w:r w:rsidRPr="00984A7D">
        <w:rPr>
          <w:rFonts w:ascii="仿宋" w:eastAsia="仿宋" w:hAnsi="仿宋" w:cs="Arial"/>
          <w:color w:val="000000"/>
          <w:sz w:val="32"/>
          <w:szCs w:val="32"/>
        </w:rPr>
        <w:t>。</w:t>
      </w:r>
    </w:p>
    <w:p w:rsidR="007576F2" w:rsidRPr="00984A7D" w:rsidRDefault="007576F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0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（二）负责学院的收文办理</w:t>
      </w:r>
      <w:r w:rsidRPr="00984A7D">
        <w:rPr>
          <w:rFonts w:ascii="仿宋" w:eastAsia="仿宋" w:hAnsi="仿宋" w:cs="Arial"/>
          <w:color w:val="000000"/>
          <w:sz w:val="32"/>
          <w:szCs w:val="32"/>
        </w:rPr>
        <w:t>,院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党务</w:t>
      </w:r>
      <w:r>
        <w:rPr>
          <w:rFonts w:ascii="仿宋" w:eastAsia="仿宋" w:hAnsi="仿宋" w:cs="Arial"/>
          <w:color w:val="000000"/>
          <w:sz w:val="32"/>
          <w:szCs w:val="32"/>
        </w:rPr>
        <w:t>、行政</w:t>
      </w:r>
      <w:r w:rsidRPr="00984A7D">
        <w:rPr>
          <w:rFonts w:ascii="仿宋" w:eastAsia="仿宋" w:hAnsi="仿宋" w:cs="Arial"/>
          <w:color w:val="000000"/>
          <w:sz w:val="32"/>
          <w:szCs w:val="32"/>
        </w:rPr>
        <w:t>发文办理及所办理公文的整理归档等工作。</w:t>
      </w:r>
    </w:p>
    <w:p w:rsidR="007576F2" w:rsidRPr="00984A7D" w:rsidRDefault="007576F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0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三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）负责重要公文的督办工作。</w:t>
      </w:r>
    </w:p>
    <w:p w:rsidR="007576F2" w:rsidRPr="00984A7D" w:rsidRDefault="007576F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0"/>
        <w:jc w:val="both"/>
        <w:rPr>
          <w:rFonts w:ascii="仿宋" w:eastAsia="仿宋" w:hAnsi="仿宋" w:cs="Arial"/>
          <w:color w:val="000000"/>
          <w:sz w:val="32"/>
          <w:szCs w:val="32"/>
        </w:rPr>
      </w:pP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四</w:t>
      </w:r>
      <w:r w:rsidRPr="00984A7D">
        <w:rPr>
          <w:rFonts w:ascii="仿宋" w:eastAsia="仿宋" w:hAnsi="仿宋" w:cs="Arial" w:hint="eastAsia"/>
          <w:color w:val="000000"/>
          <w:sz w:val="32"/>
          <w:szCs w:val="32"/>
        </w:rPr>
        <w:t>）完成与公文处理有关的其他工作。</w:t>
      </w:r>
    </w:p>
    <w:p w:rsidR="00503E06" w:rsidRPr="007576F2" w:rsidRDefault="007576F2" w:rsidP="007576F2">
      <w:pPr>
        <w:pStyle w:val="a3"/>
        <w:shd w:val="clear" w:color="auto" w:fill="FFFFFF"/>
        <w:spacing w:before="0" w:beforeAutospacing="0" w:after="0" w:afterAutospacing="0" w:line="555" w:lineRule="atLeast"/>
        <w:ind w:firstLineChars="200" w:firstLine="643"/>
        <w:jc w:val="both"/>
        <w:rPr>
          <w:rFonts w:ascii="仿宋" w:eastAsia="仿宋" w:hAnsi="仿宋" w:cs="Arial" w:hint="eastAsia"/>
          <w:b/>
          <w:color w:val="000000"/>
          <w:sz w:val="32"/>
          <w:szCs w:val="32"/>
        </w:rPr>
      </w:pPr>
      <w:r w:rsidRPr="007576F2">
        <w:rPr>
          <w:rFonts w:ascii="仿宋" w:eastAsia="仿宋" w:hAnsi="仿宋" w:cs="Arial" w:hint="eastAsia"/>
          <w:b/>
          <w:color w:val="000000"/>
          <w:sz w:val="32"/>
          <w:szCs w:val="32"/>
        </w:rPr>
        <w:lastRenderedPageBreak/>
        <w:t>第四条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r w:rsidRPr="007576F2">
        <w:rPr>
          <w:rFonts w:ascii="仿宋" w:eastAsia="仿宋" w:hAnsi="仿宋" w:cs="Arial" w:hint="eastAsia"/>
          <w:color w:val="000000"/>
          <w:sz w:val="32"/>
          <w:szCs w:val="32"/>
        </w:rPr>
        <w:t>学院</w:t>
      </w:r>
      <w:r w:rsidRPr="007576F2">
        <w:rPr>
          <w:rFonts w:ascii="仿宋" w:eastAsia="仿宋" w:hAnsi="仿宋" w:cs="Arial"/>
          <w:color w:val="000000"/>
          <w:sz w:val="32"/>
          <w:szCs w:val="32"/>
        </w:rPr>
        <w:t>党政办公室负责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党务</w:t>
      </w:r>
      <w:r>
        <w:rPr>
          <w:rFonts w:ascii="仿宋" w:eastAsia="仿宋" w:hAnsi="仿宋" w:cs="Arial"/>
          <w:color w:val="000000"/>
          <w:sz w:val="32"/>
          <w:szCs w:val="32"/>
        </w:rPr>
        <w:t>、行政有关的公文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处理工作，</w:t>
      </w:r>
      <w:r>
        <w:rPr>
          <w:rFonts w:ascii="仿宋" w:eastAsia="仿宋" w:hAnsi="仿宋" w:cs="Arial"/>
          <w:color w:val="000000"/>
          <w:sz w:val="32"/>
          <w:szCs w:val="32"/>
        </w:rPr>
        <w:t>统筹全院各项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公文</w:t>
      </w:r>
      <w:r>
        <w:rPr>
          <w:rFonts w:ascii="仿宋" w:eastAsia="仿宋" w:hAnsi="仿宋" w:cs="Arial"/>
          <w:color w:val="000000"/>
          <w:sz w:val="32"/>
          <w:szCs w:val="32"/>
        </w:rPr>
        <w:t>处理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工作。</w:t>
      </w:r>
      <w:r>
        <w:rPr>
          <w:rFonts w:ascii="仿宋" w:eastAsia="仿宋" w:hAnsi="仿宋" w:cs="Arial"/>
          <w:color w:val="000000"/>
          <w:sz w:val="32"/>
          <w:szCs w:val="32"/>
        </w:rPr>
        <w:t>教学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科研</w:t>
      </w:r>
      <w:r>
        <w:rPr>
          <w:rFonts w:ascii="仿宋" w:eastAsia="仿宋" w:hAnsi="仿宋" w:cs="Arial"/>
          <w:color w:val="000000"/>
          <w:sz w:val="32"/>
          <w:szCs w:val="32"/>
        </w:rPr>
        <w:t>办公室负责教学管理、教务管理及科研管理有关的公文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处理</w:t>
      </w:r>
      <w:r>
        <w:rPr>
          <w:rFonts w:ascii="仿宋" w:eastAsia="仿宋" w:hAnsi="仿宋" w:cs="Arial"/>
          <w:color w:val="000000"/>
          <w:sz w:val="32"/>
          <w:szCs w:val="32"/>
        </w:rPr>
        <w:t>工作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。学生工作</w:t>
      </w:r>
      <w:r>
        <w:rPr>
          <w:rFonts w:ascii="仿宋" w:eastAsia="仿宋" w:hAnsi="仿宋" w:cs="Arial"/>
          <w:color w:val="000000"/>
          <w:sz w:val="32"/>
          <w:szCs w:val="32"/>
        </w:rPr>
        <w:t>办公室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负责学生</w:t>
      </w:r>
      <w:r>
        <w:rPr>
          <w:rFonts w:ascii="仿宋" w:eastAsia="仿宋" w:hAnsi="仿宋" w:cs="Arial"/>
          <w:color w:val="000000"/>
          <w:sz w:val="32"/>
          <w:szCs w:val="32"/>
        </w:rPr>
        <w:t>日常管理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>
        <w:rPr>
          <w:rFonts w:ascii="仿宋" w:eastAsia="仿宋" w:hAnsi="仿宋" w:cs="Arial"/>
          <w:color w:val="000000"/>
          <w:sz w:val="32"/>
          <w:szCs w:val="32"/>
        </w:rPr>
        <w:t>公文处理工作。</w:t>
      </w:r>
    </w:p>
    <w:p w:rsidR="00503E06" w:rsidRDefault="007576F2" w:rsidP="00503E06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Style w:val="a4"/>
          <w:rFonts w:ascii="黑体" w:eastAsia="黑体" w:hAnsi="黑体" w:cs="Arial"/>
          <w:b w:val="0"/>
          <w:sz w:val="32"/>
          <w:szCs w:val="32"/>
        </w:rPr>
      </w:pP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第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>三</w:t>
      </w:r>
      <w:r w:rsidRPr="00D026D2">
        <w:rPr>
          <w:rStyle w:val="a4"/>
          <w:rFonts w:ascii="黑体" w:eastAsia="黑体" w:hAnsi="黑体" w:cs="Arial" w:hint="eastAsia"/>
          <w:b w:val="0"/>
          <w:sz w:val="32"/>
          <w:szCs w:val="32"/>
        </w:rPr>
        <w:t>章</w:t>
      </w:r>
      <w:r>
        <w:rPr>
          <w:rStyle w:val="a4"/>
          <w:rFonts w:ascii="黑体" w:eastAsia="黑体" w:hAnsi="黑体" w:cs="Arial" w:hint="eastAsia"/>
          <w:b w:val="0"/>
          <w:sz w:val="32"/>
          <w:szCs w:val="32"/>
        </w:rPr>
        <w:t xml:space="preserve"> </w:t>
      </w:r>
      <w:r w:rsidR="00503E06">
        <w:rPr>
          <w:rStyle w:val="a4"/>
          <w:rFonts w:ascii="黑体" w:eastAsia="黑体" w:hAnsi="黑体" w:cs="Arial" w:hint="eastAsia"/>
          <w:b w:val="0"/>
          <w:sz w:val="32"/>
          <w:szCs w:val="32"/>
        </w:rPr>
        <w:t>公文审核</w:t>
      </w:r>
    </w:p>
    <w:p w:rsidR="00503E06" w:rsidRPr="00503E06" w:rsidRDefault="00503E06" w:rsidP="007576F2">
      <w:pPr>
        <w:widowControl/>
        <w:shd w:val="clear" w:color="auto" w:fill="FFFFFF"/>
        <w:ind w:firstLineChars="200" w:firstLine="643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503E0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7576F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 w:rsidRPr="00503E0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公</w:t>
      </w:r>
      <w:r w:rsidRPr="00503E0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文稿在签发前，须经</w:t>
      </w:r>
      <w:r w:rsidR="007576F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学院</w:t>
      </w:r>
      <w:r w:rsidRPr="00503E0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审核。审核重点是：</w:t>
      </w:r>
    </w:p>
    <w:p w:rsidR="00503E06" w:rsidRPr="00503E06" w:rsidRDefault="00503E06" w:rsidP="007576F2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21"/>
        </w:rPr>
      </w:pP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（一）行文理由是否充分，行文依据是否准确。</w:t>
      </w:r>
    </w:p>
    <w:p w:rsidR="00503E06" w:rsidRPr="00503E06" w:rsidRDefault="00503E06" w:rsidP="007576F2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21"/>
        </w:rPr>
      </w:pP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（二）公文格式和行文规范是否符合</w:t>
      </w:r>
      <w:r>
        <w:rPr>
          <w:rFonts w:ascii="仿宋" w:eastAsia="仿宋" w:hAnsi="仿宋" w:cs="Arial"/>
          <w:color w:val="000000"/>
          <w:sz w:val="32"/>
          <w:szCs w:val="32"/>
        </w:rPr>
        <w:t>《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皖江工学院</w:t>
      </w:r>
      <w:r>
        <w:rPr>
          <w:rFonts w:ascii="仿宋" w:eastAsia="仿宋" w:hAnsi="仿宋" w:cs="Arial"/>
          <w:color w:val="000000"/>
          <w:sz w:val="32"/>
          <w:szCs w:val="32"/>
        </w:rPr>
        <w:t>公文处理实施细则》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规定。</w:t>
      </w:r>
    </w:p>
    <w:p w:rsidR="00503E06" w:rsidRPr="00503E06" w:rsidRDefault="00503E06" w:rsidP="007576F2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21"/>
        </w:rPr>
      </w:pP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（三）内容是否符合国家法律法规及有关规定；发文意图是否完整准确体现；同现行有关公文是否相衔接；所提政策措施和办法是否切实可行。</w:t>
      </w:r>
    </w:p>
    <w:p w:rsidR="00503E06" w:rsidRPr="00503E06" w:rsidRDefault="00503E06" w:rsidP="007576F2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21"/>
        </w:rPr>
      </w:pP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）重要公文是否进行合法性审查和风险评估等。</w:t>
      </w:r>
    </w:p>
    <w:p w:rsidR="00503E06" w:rsidRPr="00503E06" w:rsidRDefault="00503E06" w:rsidP="007576F2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Cs w:val="21"/>
        </w:rPr>
      </w:pPr>
      <w:r w:rsidRPr="00503E0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7576F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六</w:t>
      </w:r>
      <w:r w:rsidRPr="00503E0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>
        <w:rPr>
          <w:rFonts w:ascii="Calibri" w:eastAsia="仿宋" w:hAnsi="Calibri" w:cs="Calibri"/>
          <w:kern w:val="0"/>
          <w:sz w:val="32"/>
          <w:szCs w:val="32"/>
        </w:rPr>
        <w:t xml:space="preserve"> 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经审核认定不宜发文的文稿，应当退回办文</w:t>
      </w:r>
      <w:r>
        <w:rPr>
          <w:rFonts w:ascii="仿宋" w:eastAsia="仿宋" w:hAnsi="仿宋" w:cs="宋体" w:hint="eastAsia"/>
          <w:kern w:val="0"/>
          <w:sz w:val="32"/>
          <w:szCs w:val="32"/>
        </w:rPr>
        <w:t>处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并说明理由；符合发文要求但内容需作进一步研究和修改的，由办文</w:t>
      </w:r>
      <w:r>
        <w:rPr>
          <w:rFonts w:ascii="仿宋" w:eastAsia="仿宋" w:hAnsi="仿宋" w:cs="宋体" w:hint="eastAsia"/>
          <w:kern w:val="0"/>
          <w:sz w:val="32"/>
          <w:szCs w:val="32"/>
        </w:rPr>
        <w:t>处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修改后重新报送。</w:t>
      </w:r>
    </w:p>
    <w:p w:rsidR="00503E06" w:rsidRDefault="00503E06" w:rsidP="007576F2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03E0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7576F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七</w:t>
      </w:r>
      <w:r w:rsidRPr="00503E0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 w:rsidR="009C35B8">
        <w:rPr>
          <w:rFonts w:ascii="Calibri" w:eastAsia="仿宋" w:hAnsi="Calibri" w:cs="Calibri"/>
          <w:kern w:val="0"/>
          <w:sz w:val="32"/>
          <w:szCs w:val="32"/>
        </w:rPr>
        <w:t xml:space="preserve"> 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送</w:t>
      </w:r>
      <w:r w:rsidR="007576F2">
        <w:rPr>
          <w:rFonts w:ascii="仿宋" w:eastAsia="仿宋" w:hAnsi="仿宋" w:cs="宋体" w:hint="eastAsia"/>
          <w:kern w:val="0"/>
          <w:sz w:val="32"/>
          <w:szCs w:val="32"/>
        </w:rPr>
        <w:t>上级</w:t>
      </w:r>
      <w:r w:rsidR="007576F2">
        <w:rPr>
          <w:rFonts w:ascii="仿宋" w:eastAsia="仿宋" w:hAnsi="仿宋" w:cs="宋体"/>
          <w:kern w:val="0"/>
          <w:sz w:val="32"/>
          <w:szCs w:val="32"/>
        </w:rPr>
        <w:t>单位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审核的公文，须先由</w:t>
      </w:r>
      <w:r w:rsidR="007576F2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主要负责人审核签字</w:t>
      </w:r>
      <w:r w:rsidR="007576F2"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576F2">
        <w:rPr>
          <w:rFonts w:ascii="仿宋" w:eastAsia="仿宋" w:hAnsi="仿宋" w:cs="宋体" w:hint="eastAsia"/>
          <w:kern w:val="0"/>
          <w:sz w:val="32"/>
          <w:szCs w:val="32"/>
        </w:rPr>
        <w:t>依据</w:t>
      </w:r>
      <w:r w:rsidR="007576F2">
        <w:rPr>
          <w:rFonts w:ascii="仿宋" w:eastAsia="仿宋" w:hAnsi="仿宋" w:cs="宋体"/>
          <w:kern w:val="0"/>
          <w:sz w:val="32"/>
          <w:szCs w:val="32"/>
        </w:rPr>
        <w:t>文件类型</w:t>
      </w:r>
      <w:r w:rsidR="007576F2">
        <w:rPr>
          <w:rFonts w:ascii="仿宋" w:eastAsia="仿宋" w:hAnsi="仿宋" w:cs="宋体" w:hint="eastAsia"/>
          <w:kern w:val="0"/>
          <w:sz w:val="32"/>
          <w:szCs w:val="32"/>
        </w:rPr>
        <w:t>加盖相应</w:t>
      </w:r>
      <w:r w:rsidR="007576F2">
        <w:rPr>
          <w:rFonts w:ascii="仿宋" w:eastAsia="仿宋" w:hAnsi="仿宋" w:cs="宋体"/>
          <w:kern w:val="0"/>
          <w:sz w:val="32"/>
          <w:szCs w:val="32"/>
        </w:rPr>
        <w:t>公章后方可办理</w:t>
      </w:r>
      <w:r w:rsidRPr="00503E0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E5AE0" w:rsidRPr="00DE5AE0" w:rsidRDefault="00DE5AE0" w:rsidP="00DE5AE0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kern w:val="0"/>
          <w:szCs w:val="21"/>
        </w:rPr>
      </w:pPr>
      <w:r w:rsidRPr="00DE5AE0">
        <w:rPr>
          <w:rFonts w:ascii="黑体" w:eastAsia="黑体" w:hAnsi="黑体" w:cs="宋体" w:hint="eastAsia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DE5AE0">
        <w:rPr>
          <w:rFonts w:ascii="黑体" w:eastAsia="黑体" w:hAnsi="黑体" w:cs="宋体" w:hint="eastAsia"/>
          <w:kern w:val="0"/>
          <w:sz w:val="32"/>
          <w:szCs w:val="32"/>
        </w:rPr>
        <w:t>章 附 则</w:t>
      </w:r>
    </w:p>
    <w:p w:rsidR="00DE5AE0" w:rsidRPr="00DE5AE0" w:rsidRDefault="00DE5AE0" w:rsidP="009C35B8">
      <w:pPr>
        <w:widowControl/>
        <w:shd w:val="clear" w:color="auto" w:fill="FFFFFF"/>
        <w:ind w:firstLineChars="200" w:firstLine="643"/>
        <w:rPr>
          <w:rFonts w:ascii="微软雅黑" w:eastAsia="微软雅黑" w:hAnsi="微软雅黑" w:cs="宋体" w:hint="eastAsia"/>
          <w:kern w:val="0"/>
          <w:szCs w:val="21"/>
        </w:rPr>
      </w:pPr>
      <w:r w:rsidRPr="00DE5AE0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第</w:t>
      </w:r>
      <w:r w:rsidR="009C35B8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八</w:t>
      </w:r>
      <w:r w:rsidRPr="00DE5AE0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条</w:t>
      </w:r>
      <w:r w:rsidR="009C35B8">
        <w:rPr>
          <w:rFonts w:ascii="仿宋_GB2312" w:eastAsia="仿宋_GB2312" w:hAnsi="微软雅黑" w:cs="宋体"/>
          <w:kern w:val="0"/>
          <w:sz w:val="32"/>
          <w:szCs w:val="32"/>
        </w:rPr>
        <w:t xml:space="preserve"> </w:t>
      </w:r>
      <w:r w:rsidRPr="00DE5AE0">
        <w:rPr>
          <w:rFonts w:ascii="仿宋_GB2312" w:eastAsia="仿宋_GB2312" w:hAnsi="微软雅黑" w:cs="宋体" w:hint="eastAsia"/>
          <w:kern w:val="0"/>
          <w:sz w:val="32"/>
          <w:szCs w:val="32"/>
        </w:rPr>
        <w:t>本细则由学院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党政</w:t>
      </w:r>
      <w:r w:rsidRPr="00DE5AE0">
        <w:rPr>
          <w:rFonts w:ascii="仿宋_GB2312" w:eastAsia="仿宋_GB2312" w:hAnsi="微软雅黑" w:cs="宋体" w:hint="eastAsia"/>
          <w:kern w:val="0"/>
          <w:sz w:val="32"/>
          <w:szCs w:val="32"/>
        </w:rPr>
        <w:t>办公室负责解释。</w:t>
      </w:r>
    </w:p>
    <w:p w:rsidR="00DE5AE0" w:rsidRPr="00DE5AE0" w:rsidRDefault="00DE5AE0" w:rsidP="009C35B8">
      <w:pPr>
        <w:widowControl/>
        <w:shd w:val="clear" w:color="auto" w:fill="FFFFFF"/>
        <w:ind w:firstLineChars="200" w:firstLine="643"/>
        <w:rPr>
          <w:rFonts w:ascii="仿宋" w:eastAsia="仿宋" w:hAnsi="仿宋" w:cs="宋体" w:hint="eastAsia"/>
          <w:kern w:val="0"/>
          <w:szCs w:val="21"/>
        </w:rPr>
      </w:pPr>
      <w:r w:rsidRPr="00DE5AE0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第</w:t>
      </w:r>
      <w:r w:rsidR="009C35B8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九</w:t>
      </w:r>
      <w:r w:rsidRPr="00DE5AE0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条</w:t>
      </w:r>
      <w:r w:rsidR="009C35B8">
        <w:rPr>
          <w:rFonts w:ascii="仿宋_GB2312" w:eastAsia="仿宋_GB2312" w:hAnsi="微软雅黑" w:cs="宋体"/>
          <w:kern w:val="0"/>
          <w:sz w:val="32"/>
          <w:szCs w:val="32"/>
        </w:rPr>
        <w:t xml:space="preserve"> </w:t>
      </w:r>
      <w:r w:rsidRPr="00DE5AE0">
        <w:rPr>
          <w:rFonts w:ascii="仿宋_GB2312" w:eastAsia="仿宋_GB2312" w:hAnsi="微软雅黑" w:cs="宋体" w:hint="eastAsia"/>
          <w:kern w:val="0"/>
          <w:sz w:val="32"/>
          <w:szCs w:val="32"/>
        </w:rPr>
        <w:t>本细则自本制度自发布之日起执行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DE5AE0">
        <w:rPr>
          <w:rFonts w:ascii="仿宋_GB2312" w:eastAsia="仿宋_GB2312" w:hAnsi="微软雅黑" w:cs="宋体" w:hint="eastAsia"/>
          <w:kern w:val="0"/>
          <w:sz w:val="32"/>
          <w:szCs w:val="32"/>
        </w:rPr>
        <w:t>学院原有规定与本细则不一致的，以本细则为准。</w:t>
      </w:r>
      <w:bookmarkStart w:id="0" w:name="_GoBack"/>
      <w:bookmarkEnd w:id="0"/>
    </w:p>
    <w:sectPr w:rsidR="00DE5AE0" w:rsidRPr="00DE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2B" w:rsidRDefault="0092602B" w:rsidP="00E100D5">
      <w:r>
        <w:separator/>
      </w:r>
    </w:p>
  </w:endnote>
  <w:endnote w:type="continuationSeparator" w:id="0">
    <w:p w:rsidR="0092602B" w:rsidRDefault="0092602B" w:rsidP="00E1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2B" w:rsidRDefault="0092602B" w:rsidP="00E100D5">
      <w:r>
        <w:separator/>
      </w:r>
    </w:p>
  </w:footnote>
  <w:footnote w:type="continuationSeparator" w:id="0">
    <w:p w:rsidR="0092602B" w:rsidRDefault="0092602B" w:rsidP="00E1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D2"/>
    <w:rsid w:val="003B6E90"/>
    <w:rsid w:val="00453CE6"/>
    <w:rsid w:val="00503E06"/>
    <w:rsid w:val="006D0A3F"/>
    <w:rsid w:val="007576F2"/>
    <w:rsid w:val="0092602B"/>
    <w:rsid w:val="00984A7D"/>
    <w:rsid w:val="009C35B8"/>
    <w:rsid w:val="00C23496"/>
    <w:rsid w:val="00C8701D"/>
    <w:rsid w:val="00CF0963"/>
    <w:rsid w:val="00D026D2"/>
    <w:rsid w:val="00DE5AE0"/>
    <w:rsid w:val="00E100D5"/>
    <w:rsid w:val="00E243CE"/>
    <w:rsid w:val="00EA1955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0664"/>
  <w15:chartTrackingRefBased/>
  <w15:docId w15:val="{62821613-37B6-4172-945B-40DBBDBB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26D2"/>
    <w:rPr>
      <w:b/>
      <w:bCs/>
    </w:rPr>
  </w:style>
  <w:style w:type="paragraph" w:styleId="a5">
    <w:name w:val="header"/>
    <w:basedOn w:val="a"/>
    <w:link w:val="a6"/>
    <w:uiPriority w:val="99"/>
    <w:unhideWhenUsed/>
    <w:rsid w:val="00E1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00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00D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34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2020-11-27T03:31:00Z</cp:lastPrinted>
  <dcterms:created xsi:type="dcterms:W3CDTF">2020-11-27T03:07:00Z</dcterms:created>
  <dcterms:modified xsi:type="dcterms:W3CDTF">2020-11-27T08:28:00Z</dcterms:modified>
</cp:coreProperties>
</file>