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606" w:firstLineChars="400"/>
        <w:rPr>
          <w:b/>
          <w:sz w:val="40"/>
        </w:rPr>
      </w:pPr>
      <w:r>
        <w:rPr>
          <w:rFonts w:hint="eastAsia"/>
          <w:b/>
          <w:sz w:val="40"/>
        </w:rPr>
        <w:t>皖江工学院20</w:t>
      </w:r>
      <w:r>
        <w:rPr>
          <w:b/>
          <w:sz w:val="40"/>
        </w:rPr>
        <w:t>2</w:t>
      </w:r>
      <w:r>
        <w:rPr>
          <w:rFonts w:hint="eastAsia"/>
          <w:b/>
          <w:sz w:val="40"/>
          <w:lang w:val="en-US" w:eastAsia="zh-CN"/>
        </w:rPr>
        <w:t>4</w:t>
      </w:r>
      <w:r>
        <w:rPr>
          <w:rFonts w:hint="eastAsia"/>
          <w:b/>
          <w:sz w:val="40"/>
        </w:rPr>
        <w:t>年专升本考试</w:t>
      </w:r>
    </w:p>
    <w:p>
      <w:pPr>
        <w:spacing w:line="560" w:lineRule="exact"/>
        <w:jc w:val="center"/>
        <w:rPr>
          <w:rFonts w:ascii="方正仿宋_GBK" w:eastAsia="方正仿宋_GBK"/>
          <w:sz w:val="32"/>
          <w:szCs w:val="32"/>
        </w:rPr>
      </w:pPr>
      <w:r>
        <w:rPr>
          <w:rFonts w:hint="eastAsia"/>
          <w:b/>
          <w:sz w:val="40"/>
        </w:rPr>
        <w:t>《模拟电子技术》考试大纲</w:t>
      </w:r>
    </w:p>
    <w:p>
      <w:pPr>
        <w:spacing w:line="0" w:lineRule="atLeast"/>
        <w:jc w:val="left"/>
        <w:rPr>
          <w:rFonts w:ascii="黑体" w:hAnsi="黑体" w:eastAsia="黑体" w:cs="黑体"/>
          <w:sz w:val="32"/>
          <w:szCs w:val="32"/>
        </w:rPr>
      </w:pPr>
      <w:r>
        <w:rPr>
          <w:rFonts w:hint="eastAsia" w:ascii="黑体" w:hAnsi="黑体" w:eastAsia="黑体" w:cs="黑体"/>
          <w:sz w:val="32"/>
          <w:szCs w:val="32"/>
        </w:rPr>
        <w:t>一、总纲</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普通专升本招生考试属于国家统一招生考试，安徽省普通高校专升本招生对象为安徽省省属普通高校（以及经过批准举办普通高等职业教育的成人高等院校）的应届全日制普通高职（专科）毕业生、安徽省具有普通高职（专科）毕业学历的退役士兵。符合条件的考生须取得高职（专科）毕业证书。</w:t>
      </w:r>
    </w:p>
    <w:p>
      <w:pPr>
        <w:spacing w:line="0" w:lineRule="atLeast"/>
        <w:ind w:firstLine="640" w:firstLineChars="200"/>
        <w:rPr>
          <w:rFonts w:ascii="仿宋" w:hAnsi="仿宋" w:eastAsia="仿宋" w:cs="仿宋"/>
          <w:sz w:val="32"/>
          <w:szCs w:val="32"/>
        </w:rPr>
      </w:pPr>
      <w:r>
        <w:rPr>
          <w:rFonts w:hint="eastAsia" w:ascii="仿宋" w:hAnsi="仿宋" w:eastAsia="仿宋" w:cs="仿宋"/>
          <w:sz w:val="32"/>
          <w:szCs w:val="32"/>
        </w:rPr>
        <w:t>《模拟电子技术》考试是我校</w:t>
      </w:r>
      <w:r>
        <w:rPr>
          <w:rFonts w:hint="eastAsia" w:ascii="仿宋" w:hAnsi="仿宋" w:eastAsia="仿宋" w:cs="仿宋"/>
          <w:sz w:val="32"/>
          <w:szCs w:val="32"/>
          <w:lang w:eastAsia="zh-CN"/>
        </w:rPr>
        <w:t>电气工程及其自动化专业</w:t>
      </w:r>
      <w:r>
        <w:rPr>
          <w:rFonts w:hint="eastAsia" w:ascii="仿宋" w:hAnsi="仿宋" w:eastAsia="仿宋" w:cs="仿宋"/>
          <w:sz w:val="32"/>
          <w:szCs w:val="32"/>
        </w:rPr>
        <w:t>专升本招生考试专业课考试科目之一，考试对象为报考我校</w:t>
      </w:r>
      <w:r>
        <w:rPr>
          <w:rFonts w:hint="eastAsia" w:ascii="仿宋" w:hAnsi="仿宋" w:eastAsia="仿宋" w:cs="仿宋"/>
          <w:sz w:val="32"/>
          <w:szCs w:val="32"/>
          <w:lang w:eastAsia="zh-CN"/>
        </w:rPr>
        <w:t>电气工程及其自动化专业</w:t>
      </w:r>
      <w:r>
        <w:rPr>
          <w:rFonts w:hint="eastAsia" w:ascii="仿宋" w:hAnsi="仿宋" w:eastAsia="仿宋" w:cs="仿宋"/>
          <w:sz w:val="32"/>
          <w:szCs w:val="32"/>
        </w:rPr>
        <w:t>的考生。为贯彻落实党中央国务院关于做好高校毕业生就业工作有关精神和国务院常务会议提出的扩大普通高校专升本招生规模的要求，按照教育部部署和要求，根据《安徽省202</w:t>
      </w:r>
      <w:r>
        <w:rPr>
          <w:rFonts w:hint="eastAsia" w:ascii="仿宋" w:hAnsi="仿宋" w:eastAsia="仿宋" w:cs="仿宋"/>
          <w:sz w:val="32"/>
          <w:szCs w:val="32"/>
          <w:lang w:val="en-US" w:eastAsia="zh-CN"/>
        </w:rPr>
        <w:t>4</w:t>
      </w:r>
      <w:bookmarkStart w:id="0" w:name="_GoBack"/>
      <w:bookmarkEnd w:id="0"/>
      <w:r>
        <w:rPr>
          <w:rFonts w:hint="eastAsia" w:ascii="仿宋" w:hAnsi="仿宋" w:eastAsia="仿宋" w:cs="仿宋"/>
          <w:sz w:val="32"/>
          <w:szCs w:val="32"/>
        </w:rPr>
        <w:t>年普通高校专升本考试招生工作操作办法》文件精神，特制定本科目考试大纲。大纲制定力求反映本专业招生类型的特点，科学、公平、准确、规范地测评考生的模拟电子技术知识掌握水平，考生分析问题和解决问题及综合知识运用能力。考生可根据本大纲的内容和要求自行学习相关内容和掌握有关知识。考试采用笔试的方式进行（免笔试学生须参加面试），考试时长为120分钟。</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本大纲由皖江工学院</w:t>
      </w:r>
      <w:r>
        <w:rPr>
          <w:rFonts w:hint="eastAsia" w:ascii="仿宋" w:hAnsi="仿宋" w:eastAsia="仿宋" w:cs="仿宋"/>
          <w:sz w:val="32"/>
          <w:szCs w:val="32"/>
          <w:highlight w:val="none"/>
        </w:rPr>
        <w:t>电信工程</w:t>
      </w:r>
      <w:r>
        <w:rPr>
          <w:rFonts w:hint="eastAsia" w:ascii="仿宋" w:hAnsi="仿宋" w:eastAsia="仿宋" w:cs="仿宋"/>
          <w:sz w:val="32"/>
          <w:szCs w:val="32"/>
        </w:rPr>
        <w:t>学院负责解释。</w:t>
      </w:r>
    </w:p>
    <w:p>
      <w:pPr>
        <w:spacing w:line="0" w:lineRule="atLeast"/>
        <w:ind w:firstLine="640" w:firstLineChars="200"/>
        <w:jc w:val="left"/>
        <w:rPr>
          <w:rFonts w:ascii="仿宋" w:hAnsi="仿宋" w:eastAsia="仿宋" w:cs="仿宋"/>
          <w:sz w:val="32"/>
          <w:szCs w:val="32"/>
        </w:rPr>
      </w:pPr>
    </w:p>
    <w:p>
      <w:pPr>
        <w:pStyle w:val="8"/>
        <w:numPr>
          <w:ilvl w:val="0"/>
          <w:numId w:val="1"/>
        </w:numPr>
        <w:spacing w:line="0" w:lineRule="atLeast"/>
        <w:ind w:firstLineChars="0"/>
        <w:jc w:val="left"/>
        <w:rPr>
          <w:rFonts w:ascii="黑体" w:hAnsi="黑体" w:eastAsia="黑体" w:cs="黑体"/>
          <w:sz w:val="32"/>
          <w:szCs w:val="32"/>
        </w:rPr>
      </w:pPr>
      <w:r>
        <w:rPr>
          <w:rFonts w:hint="eastAsia" w:ascii="黑体" w:hAnsi="黑体" w:eastAsia="黑体" w:cs="黑体"/>
          <w:sz w:val="32"/>
          <w:szCs w:val="32"/>
        </w:rPr>
        <w:t>考核目标与要求</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要求考生系统了解《模拟电子技术》课程的基本结构，掌握半导体、PN结、普通二极、稳压二极管、三极管的工作原理和作用，了解基本放大电路的原理和构成，会求静态工作点。要求考生具有一定的电路分析计算能力，抽象思维能力，逻辑推理能力和综合运用所学知识分析解决问题的能力。</w:t>
      </w:r>
    </w:p>
    <w:p>
      <w:pPr>
        <w:spacing w:line="400" w:lineRule="exact"/>
        <w:ind w:firstLine="640" w:firstLineChars="200"/>
        <w:rPr>
          <w:rFonts w:ascii="仿宋" w:hAnsi="仿宋" w:eastAsia="仿宋" w:cs="仿宋"/>
          <w:sz w:val="32"/>
          <w:szCs w:val="32"/>
        </w:rPr>
      </w:pPr>
    </w:p>
    <w:p>
      <w:pPr>
        <w:spacing w:line="0" w:lineRule="atLeast"/>
        <w:jc w:val="left"/>
        <w:rPr>
          <w:rFonts w:ascii="仿宋" w:hAnsi="仿宋" w:eastAsia="仿宋" w:cs="仿宋"/>
          <w:sz w:val="32"/>
          <w:szCs w:val="32"/>
        </w:rPr>
      </w:pPr>
      <w:r>
        <w:rPr>
          <w:rFonts w:hint="eastAsia" w:ascii="黑体" w:hAnsi="黑体" w:eastAsia="黑体" w:cs="黑体"/>
          <w:sz w:val="32"/>
          <w:szCs w:val="32"/>
        </w:rPr>
        <w:t>三、考试范围与要求</w:t>
      </w:r>
    </w:p>
    <w:p>
      <w:pPr>
        <w:pStyle w:val="2"/>
        <w:spacing w:line="400" w:lineRule="exact"/>
        <w:ind w:firstLine="640"/>
        <w:jc w:val="both"/>
        <w:rPr>
          <w:rFonts w:ascii="仿宋" w:hAnsi="仿宋" w:eastAsia="仿宋" w:cs="仿宋"/>
          <w:color w:val="auto"/>
          <w:sz w:val="32"/>
          <w:szCs w:val="32"/>
        </w:rPr>
      </w:pPr>
      <w:r>
        <w:rPr>
          <w:rFonts w:hint="eastAsia" w:ascii="仿宋" w:hAnsi="仿宋" w:eastAsia="仿宋" w:cs="仿宋"/>
          <w:color w:val="auto"/>
          <w:sz w:val="32"/>
          <w:szCs w:val="32"/>
        </w:rPr>
        <w:t>1、掌握半导体和掺杂的基础知识、掌握PN结与半导体二极管、稳压二极管、双极型三极管的工作原理与基本结构。掌握半导体二极管的伏安特性，会分析含有普通二极管和稳压二极管的电路；掌握双极型三极管三种工作状态的分析，熟悉双极型三极管特性曲线。了解共射放大电路的原理及其静态与动态分析；熟悉多级放大电路的概念和作用。</w:t>
      </w:r>
    </w:p>
    <w:p>
      <w:pPr>
        <w:pStyle w:val="2"/>
        <w:spacing w:line="400" w:lineRule="exact"/>
        <w:ind w:firstLine="0" w:firstLineChars="0"/>
        <w:jc w:val="both"/>
        <w:rPr>
          <w:rFonts w:ascii="仿宋" w:hAnsi="仿宋" w:eastAsia="仿宋" w:cs="仿宋"/>
          <w:color w:val="auto"/>
          <w:sz w:val="32"/>
          <w:szCs w:val="32"/>
        </w:rPr>
      </w:pPr>
      <w:r>
        <w:rPr>
          <w:rFonts w:hint="eastAsia" w:ascii="仿宋" w:hAnsi="仿宋" w:eastAsia="仿宋" w:cs="仿宋"/>
          <w:color w:val="auto"/>
          <w:sz w:val="32"/>
          <w:szCs w:val="32"/>
        </w:rPr>
        <w:t>2、熟悉集成运放的原理与主要技术指标；掌握理想集成运放的线性应用（如比例运算电路、加法电路和减法电路）。3、熟悉反馈的概念及分类，了解负反馈对放大电路性能的影响，熟悉反馈类型的判别。</w:t>
      </w:r>
    </w:p>
    <w:p>
      <w:pPr>
        <w:pStyle w:val="2"/>
        <w:spacing w:line="400" w:lineRule="exact"/>
        <w:ind w:firstLine="0" w:firstLineChars="0"/>
        <w:jc w:val="both"/>
        <w:rPr>
          <w:rFonts w:ascii="仿宋" w:hAnsi="仿宋" w:eastAsia="仿宋" w:cs="仿宋"/>
          <w:color w:val="auto"/>
          <w:sz w:val="32"/>
          <w:szCs w:val="32"/>
        </w:rPr>
      </w:pPr>
      <w:r>
        <w:rPr>
          <w:rFonts w:hint="eastAsia" w:ascii="仿宋" w:hAnsi="仿宋" w:eastAsia="仿宋" w:cs="仿宋"/>
          <w:color w:val="auto"/>
          <w:sz w:val="32"/>
          <w:szCs w:val="32"/>
        </w:rPr>
        <w:t>4、理解单相整流电路的原理，了解电容滤波电路。　</w:t>
      </w:r>
    </w:p>
    <w:p>
      <w:pPr>
        <w:spacing w:line="0" w:lineRule="atLeast"/>
        <w:jc w:val="left"/>
        <w:rPr>
          <w:rFonts w:ascii="黑体" w:hAnsi="黑体" w:eastAsia="黑体" w:cs="黑体"/>
          <w:sz w:val="30"/>
          <w:szCs w:val="30"/>
        </w:rPr>
      </w:pPr>
      <w:r>
        <w:rPr>
          <w:rFonts w:hint="eastAsia" w:ascii="黑体" w:hAnsi="黑体" w:eastAsia="黑体" w:cs="黑体"/>
          <w:sz w:val="30"/>
          <w:szCs w:val="30"/>
        </w:rPr>
        <w:t>四、考试教材与参考书</w:t>
      </w:r>
    </w:p>
    <w:p>
      <w:pPr>
        <w:pStyle w:val="2"/>
        <w:spacing w:line="400" w:lineRule="exact"/>
        <w:ind w:firstLine="0" w:firstLineChars="0"/>
        <w:jc w:val="both"/>
        <w:rPr>
          <w:rFonts w:ascii="仿宋" w:hAnsi="仿宋" w:eastAsia="仿宋" w:cs="仿宋"/>
          <w:color w:val="auto"/>
          <w:sz w:val="32"/>
          <w:szCs w:val="32"/>
        </w:rPr>
      </w:pPr>
      <w:r>
        <w:rPr>
          <w:rFonts w:hint="eastAsia" w:ascii="仿宋" w:hAnsi="仿宋" w:eastAsia="仿宋" w:cs="仿宋"/>
          <w:color w:val="auto"/>
          <w:sz w:val="32"/>
          <w:szCs w:val="32"/>
        </w:rPr>
        <w:t>1．教材　</w:t>
      </w:r>
    </w:p>
    <w:p>
      <w:pPr>
        <w:pStyle w:val="2"/>
        <w:spacing w:line="400" w:lineRule="exact"/>
        <w:ind w:firstLine="480" w:firstLineChars="150"/>
        <w:jc w:val="both"/>
        <w:rPr>
          <w:rFonts w:ascii="仿宋" w:hAnsi="仿宋" w:eastAsia="仿宋" w:cs="仿宋"/>
          <w:color w:val="auto"/>
          <w:sz w:val="32"/>
          <w:szCs w:val="32"/>
        </w:rPr>
      </w:pPr>
      <w:r>
        <w:rPr>
          <w:rFonts w:hint="eastAsia" w:ascii="仿宋" w:hAnsi="仿宋" w:eastAsia="仿宋" w:cs="仿宋"/>
          <w:color w:val="auto"/>
          <w:sz w:val="32"/>
          <w:szCs w:val="32"/>
        </w:rPr>
        <w:t>蔡大华主编，《模拟电子技术》，南京大学出版社。</w:t>
      </w:r>
    </w:p>
    <w:p>
      <w:pPr>
        <w:pStyle w:val="2"/>
        <w:spacing w:line="400" w:lineRule="exact"/>
        <w:ind w:firstLine="0" w:firstLineChars="0"/>
        <w:jc w:val="both"/>
        <w:rPr>
          <w:rFonts w:ascii="仿宋" w:hAnsi="仿宋" w:eastAsia="仿宋" w:cs="仿宋"/>
          <w:color w:val="auto"/>
          <w:sz w:val="32"/>
          <w:szCs w:val="32"/>
        </w:rPr>
      </w:pPr>
      <w:r>
        <w:rPr>
          <w:rFonts w:hint="eastAsia" w:ascii="仿宋" w:hAnsi="仿宋" w:eastAsia="仿宋" w:cs="仿宋"/>
          <w:color w:val="auto"/>
          <w:sz w:val="32"/>
          <w:szCs w:val="32"/>
        </w:rPr>
        <w:t>2．参考书</w:t>
      </w:r>
    </w:p>
    <w:p>
      <w:pPr>
        <w:pStyle w:val="2"/>
        <w:spacing w:line="400" w:lineRule="exact"/>
        <w:ind w:firstLine="0" w:firstLineChars="0"/>
        <w:jc w:val="both"/>
        <w:rPr>
          <w:rFonts w:ascii="仿宋" w:hAnsi="仿宋" w:eastAsia="仿宋" w:cs="仿宋"/>
          <w:color w:val="auto"/>
          <w:sz w:val="32"/>
          <w:szCs w:val="32"/>
        </w:rPr>
      </w:pPr>
      <w:r>
        <w:rPr>
          <w:rFonts w:hint="eastAsia" w:ascii="仿宋" w:hAnsi="仿宋" w:eastAsia="仿宋" w:cs="仿宋"/>
          <w:color w:val="auto"/>
          <w:sz w:val="32"/>
          <w:szCs w:val="32"/>
        </w:rPr>
        <w:t>（1）袁媛、张艳艳主编，《模拟电子技术》，中国科学技术大学出版社。</w:t>
      </w:r>
    </w:p>
    <w:p>
      <w:pPr>
        <w:pStyle w:val="2"/>
        <w:spacing w:line="400" w:lineRule="exact"/>
        <w:ind w:firstLine="0" w:firstLineChars="0"/>
        <w:jc w:val="both"/>
        <w:rPr>
          <w:rFonts w:ascii="仿宋" w:hAnsi="仿宋" w:eastAsia="仿宋" w:cs="仿宋"/>
          <w:color w:val="auto"/>
          <w:sz w:val="32"/>
          <w:szCs w:val="32"/>
        </w:rPr>
      </w:pPr>
      <w:r>
        <w:rPr>
          <w:rFonts w:hint="eastAsia" w:ascii="仿宋" w:hAnsi="仿宋" w:eastAsia="仿宋" w:cs="仿宋"/>
          <w:color w:val="auto"/>
          <w:sz w:val="32"/>
          <w:szCs w:val="32"/>
        </w:rPr>
        <w:t>（2）康华光主编，《电子技术基础（模拟部分）》，高等教育出版社。</w:t>
      </w:r>
    </w:p>
    <w:p>
      <w:pPr>
        <w:pStyle w:val="2"/>
        <w:spacing w:line="400" w:lineRule="exact"/>
        <w:ind w:firstLine="0" w:firstLineChars="0"/>
        <w:jc w:val="both"/>
        <w:rPr>
          <w:rFonts w:ascii="仿宋" w:hAnsi="仿宋" w:eastAsia="仿宋" w:cs="仿宋"/>
          <w:color w:val="auto"/>
          <w:sz w:val="32"/>
          <w:szCs w:val="32"/>
        </w:rPr>
      </w:pPr>
      <w:r>
        <w:rPr>
          <w:rFonts w:hint="eastAsia" w:ascii="仿宋" w:hAnsi="仿宋" w:eastAsia="仿宋" w:cs="仿宋"/>
          <w:color w:val="auto"/>
          <w:sz w:val="32"/>
          <w:szCs w:val="32"/>
        </w:rPr>
        <w:t>（3）王远主编，《模拟电子技术》，机械工业出版社。</w:t>
      </w:r>
    </w:p>
    <w:p>
      <w:pPr>
        <w:spacing w:line="400" w:lineRule="exact"/>
        <w:rPr>
          <w:rFonts w:ascii="仿宋" w:hAnsi="仿宋" w:eastAsia="仿宋" w:cs="仿宋"/>
          <w:sz w:val="28"/>
          <w:szCs w:val="28"/>
        </w:rPr>
      </w:pPr>
    </w:p>
    <w:p>
      <w:pPr>
        <w:spacing w:line="400" w:lineRule="exact"/>
        <w:rPr>
          <w:rFonts w:ascii="黑体" w:hAnsi="黑体" w:eastAsia="黑体" w:cs="黑体"/>
          <w:sz w:val="30"/>
          <w:szCs w:val="30"/>
        </w:rPr>
      </w:pPr>
      <w:r>
        <w:rPr>
          <w:rFonts w:hint="eastAsia" w:ascii="黑体" w:hAnsi="黑体" w:eastAsia="黑体" w:cs="黑体"/>
          <w:sz w:val="30"/>
          <w:szCs w:val="30"/>
        </w:rPr>
        <w:t>五、其他补充说明</w:t>
      </w:r>
    </w:p>
    <w:p>
      <w:pPr>
        <w:spacing w:line="400" w:lineRule="exact"/>
        <w:rPr>
          <w:rFonts w:ascii="仿宋" w:hAnsi="仿宋" w:eastAsia="仿宋" w:cs="仿宋"/>
          <w:sz w:val="32"/>
          <w:szCs w:val="32"/>
        </w:rPr>
      </w:pPr>
      <w:r>
        <w:rPr>
          <w:rFonts w:hint="eastAsia" w:ascii="仿宋" w:hAnsi="仿宋" w:eastAsia="仿宋" w:cs="仿宋"/>
          <w:sz w:val="32"/>
          <w:szCs w:val="32"/>
        </w:rPr>
        <w:t>1、答卷方式</w:t>
      </w:r>
    </w:p>
    <w:p>
      <w:pPr>
        <w:spacing w:line="400" w:lineRule="exact"/>
        <w:ind w:left="480"/>
        <w:rPr>
          <w:rFonts w:ascii="仿宋" w:hAnsi="仿宋" w:eastAsia="仿宋" w:cs="仿宋"/>
          <w:sz w:val="32"/>
          <w:szCs w:val="32"/>
        </w:rPr>
      </w:pPr>
      <w:r>
        <w:rPr>
          <w:rFonts w:hint="eastAsia" w:ascii="仿宋" w:hAnsi="仿宋" w:eastAsia="仿宋" w:cs="仿宋"/>
          <w:sz w:val="32"/>
          <w:szCs w:val="32"/>
        </w:rPr>
        <w:t>闭卷，笔试。</w:t>
      </w:r>
    </w:p>
    <w:p>
      <w:pPr>
        <w:spacing w:line="400" w:lineRule="exac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、考试题型</w:t>
      </w:r>
    </w:p>
    <w:p>
      <w:pPr>
        <w:spacing w:line="400" w:lineRule="exact"/>
        <w:rPr>
          <w:rFonts w:ascii="仿宋" w:hAnsi="仿宋" w:eastAsia="仿宋" w:cs="仿宋"/>
          <w:sz w:val="32"/>
          <w:szCs w:val="32"/>
        </w:rPr>
      </w:pPr>
      <w:r>
        <w:rPr>
          <w:rFonts w:hint="eastAsia" w:ascii="仿宋" w:hAnsi="仿宋" w:eastAsia="仿宋" w:cs="仿宋"/>
          <w:sz w:val="32"/>
          <w:szCs w:val="32"/>
        </w:rPr>
        <w:t xml:space="preserve"> （1）单项选择题；</w:t>
      </w:r>
    </w:p>
    <w:p>
      <w:pPr>
        <w:spacing w:line="400" w:lineRule="exact"/>
        <w:rPr>
          <w:rFonts w:ascii="仿宋" w:hAnsi="仿宋" w:eastAsia="仿宋" w:cs="仿宋"/>
          <w:sz w:val="32"/>
          <w:szCs w:val="32"/>
        </w:rPr>
      </w:pPr>
      <w:r>
        <w:rPr>
          <w:rFonts w:hint="eastAsia" w:ascii="仿宋" w:hAnsi="仿宋" w:eastAsia="仿宋" w:cs="仿宋"/>
          <w:sz w:val="32"/>
          <w:szCs w:val="32"/>
        </w:rPr>
        <w:t xml:space="preserve"> （2）填空题；</w:t>
      </w:r>
    </w:p>
    <w:p>
      <w:pPr>
        <w:spacing w:line="400" w:lineRule="exact"/>
        <w:ind w:firstLine="160" w:firstLineChars="50"/>
        <w:rPr>
          <w:rFonts w:ascii="仿宋" w:hAnsi="仿宋" w:eastAsia="仿宋" w:cs="仿宋"/>
          <w:sz w:val="32"/>
          <w:szCs w:val="32"/>
        </w:rPr>
      </w:pPr>
      <w:r>
        <w:rPr>
          <w:rFonts w:hint="eastAsia" w:ascii="仿宋" w:hAnsi="仿宋" w:eastAsia="仿宋" w:cs="仿宋"/>
          <w:sz w:val="32"/>
          <w:szCs w:val="32"/>
        </w:rPr>
        <w:t>（3）判断题；</w:t>
      </w:r>
    </w:p>
    <w:p>
      <w:pPr>
        <w:spacing w:line="400" w:lineRule="exact"/>
        <w:ind w:firstLine="160" w:firstLineChars="50"/>
        <w:rPr>
          <w:rFonts w:hint="eastAsia" w:ascii="仿宋" w:hAnsi="仿宋" w:eastAsia="仿宋" w:cs="仿宋"/>
          <w:sz w:val="32"/>
          <w:szCs w:val="32"/>
        </w:rPr>
      </w:pPr>
      <w:r>
        <w:rPr>
          <w:rFonts w:hint="eastAsia" w:ascii="仿宋" w:hAnsi="仿宋" w:eastAsia="仿宋" w:cs="仿宋"/>
          <w:sz w:val="32"/>
          <w:szCs w:val="32"/>
        </w:rPr>
        <w:t>（4）分析与计算题。</w:t>
      </w:r>
    </w:p>
    <w:p>
      <w:pPr>
        <w:spacing w:line="400" w:lineRule="exact"/>
        <w:rPr>
          <w:rFonts w:ascii="仿宋" w:hAnsi="仿宋" w:eastAsia="仿宋" w:cs="仿宋"/>
          <w:sz w:val="32"/>
          <w:szCs w:val="32"/>
        </w:rPr>
      </w:pPr>
      <w:r>
        <w:rPr>
          <w:rFonts w:hint="eastAsia" w:ascii="仿宋" w:hAnsi="仿宋" w:eastAsia="仿宋" w:cs="仿宋"/>
          <w:sz w:val="30"/>
          <w:szCs w:val="30"/>
        </w:rPr>
        <w:t>3、可以使用电路画图工具和计算器。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0A5DC3"/>
    <w:multiLevelType w:val="multilevel"/>
    <w:tmpl w:val="2B0A5DC3"/>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ODhlYWJiMThlMDJhNTE0OGU3NzlkNzg3OGZmZjIifQ=="/>
  </w:docVars>
  <w:rsids>
    <w:rsidRoot w:val="40CE5CD7"/>
    <w:rsid w:val="00063817"/>
    <w:rsid w:val="002352A0"/>
    <w:rsid w:val="002633FC"/>
    <w:rsid w:val="002947AA"/>
    <w:rsid w:val="00353C27"/>
    <w:rsid w:val="00450142"/>
    <w:rsid w:val="00547FC6"/>
    <w:rsid w:val="009042F8"/>
    <w:rsid w:val="0096635A"/>
    <w:rsid w:val="00C061A3"/>
    <w:rsid w:val="00D53B47"/>
    <w:rsid w:val="00F318B5"/>
    <w:rsid w:val="00F66C36"/>
    <w:rsid w:val="03983F5E"/>
    <w:rsid w:val="08352087"/>
    <w:rsid w:val="0A0B0691"/>
    <w:rsid w:val="166E3B03"/>
    <w:rsid w:val="1E823BB4"/>
    <w:rsid w:val="1F844A25"/>
    <w:rsid w:val="1FEF447A"/>
    <w:rsid w:val="2E62460A"/>
    <w:rsid w:val="3565070D"/>
    <w:rsid w:val="372B13CC"/>
    <w:rsid w:val="40CE5CD7"/>
    <w:rsid w:val="45CC333F"/>
    <w:rsid w:val="56506E51"/>
    <w:rsid w:val="681A70BA"/>
    <w:rsid w:val="6B796B16"/>
    <w:rsid w:val="7265370D"/>
    <w:rsid w:val="75766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spacing w:line="520" w:lineRule="exact"/>
      <w:ind w:firstLine="420" w:firstLineChars="200"/>
      <w:jc w:val="left"/>
    </w:pPr>
    <w:rPr>
      <w:rFonts w:ascii="Times New Roman" w:hAnsi="Times New Roman"/>
      <w:color w:val="000000"/>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kern w:val="0"/>
      <w:sz w:val="24"/>
    </w:rPr>
  </w:style>
  <w:style w:type="paragraph" w:styleId="8">
    <w:name w:val="List Paragraph"/>
    <w:basedOn w:val="1"/>
    <w:unhideWhenUsed/>
    <w:qFormat/>
    <w:uiPriority w:val="99"/>
    <w:pPr>
      <w:ind w:firstLine="420" w:firstLineChars="200"/>
    </w:pPr>
  </w:style>
  <w:style w:type="character" w:customStyle="1" w:styleId="9">
    <w:name w:val="页眉 Char"/>
    <w:basedOn w:val="7"/>
    <w:link w:val="4"/>
    <w:qFormat/>
    <w:uiPriority w:val="0"/>
    <w:rPr>
      <w:rFonts w:ascii="Calibri" w:hAnsi="Calibri" w:eastAsia="宋体" w:cs="Times New Roman"/>
      <w:kern w:val="2"/>
      <w:sz w:val="18"/>
      <w:szCs w:val="18"/>
    </w:rPr>
  </w:style>
  <w:style w:type="character" w:customStyle="1" w:styleId="10">
    <w:name w:val="页脚 Char"/>
    <w:basedOn w:val="7"/>
    <w:link w:val="3"/>
    <w:autoRedefine/>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1107</Words>
  <Characters>1117</Characters>
  <Lines>8</Lines>
  <Paragraphs>2</Paragraphs>
  <TotalTime>0</TotalTime>
  <ScaleCrop>false</ScaleCrop>
  <LinksUpToDate>false</LinksUpToDate>
  <CharactersWithSpaces>1121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2021-03-06T01:32:00Z</dcterms:created>
  <dc:creator>立秋</dc:creator>
  <cp:lastModifiedBy>三水君</cp:lastModifiedBy>
  <dcterms:modified xsi:type="dcterms:W3CDTF">2024-03-22T01:27:54Z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7E95A0694943424C842F2D3CB3963E46</vt:lpwstr>
  </property>
</Properties>
</file>