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皖工校政〔2019〕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395</w:t>
      </w:r>
      <w:r>
        <w:rPr>
          <w:rFonts w:hint="eastAsia" w:ascii="仿宋_GB2312" w:hAnsi="华文中宋" w:eastAsia="仿宋_GB2312"/>
          <w:sz w:val="32"/>
          <w:szCs w:val="32"/>
        </w:rPr>
        <w:t>号</w:t>
      </w:r>
    </w:p>
    <w:p>
      <w:pPr>
        <w:spacing w:line="54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widowControl/>
        <w:spacing w:line="0" w:lineRule="atLeast"/>
        <w:jc w:val="center"/>
        <w:rPr>
          <w:rFonts w:ascii="宋体" w:hAnsi="宋体" w:cs="宋体"/>
          <w:b/>
          <w:color w:val="000000"/>
          <w:kern w:val="0"/>
          <w:sz w:val="44"/>
          <w:szCs w:val="44"/>
          <w:lang w:val="zh-CN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关于印发《皖江工学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院</w:t>
      </w:r>
      <w:r>
        <w:rPr>
          <w:rFonts w:hint="eastAsia" w:ascii="宋体" w:hAnsi="宋体" w:cs="宋体"/>
          <w:b/>
          <w:sz w:val="44"/>
          <w:szCs w:val="44"/>
        </w:rPr>
        <w:t>预算管理办法》的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通知</w:t>
      </w:r>
    </w:p>
    <w:p>
      <w:pPr>
        <w:widowControl/>
        <w:spacing w:line="0" w:lineRule="atLeast"/>
        <w:jc w:val="center"/>
        <w:rPr>
          <w:rFonts w:ascii="宋体" w:hAnsi="宋体" w:cs="宋体"/>
          <w:b/>
          <w:color w:val="000000"/>
          <w:kern w:val="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院（部）、部门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现将《皖江工学</w:t>
      </w:r>
      <w:r>
        <w:rPr>
          <w:rFonts w:hint="eastAsia" w:ascii="仿宋" w:hAnsi="仿宋" w:eastAsia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/>
          <w:sz w:val="32"/>
          <w:szCs w:val="32"/>
        </w:rPr>
        <w:t>预算管理办法》印发给你们，请认真贯彻执行。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附件：皖江工学</w:t>
      </w:r>
      <w:r>
        <w:rPr>
          <w:rFonts w:hint="eastAsia" w:ascii="仿宋" w:hAnsi="仿宋" w:eastAsia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/>
          <w:sz w:val="32"/>
          <w:szCs w:val="32"/>
        </w:rPr>
        <w:t>预算管理办法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0" w:firstLineChars="19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0" w:firstLineChars="19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0" w:firstLineChars="19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0" w:firstLineChars="19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皖江工学</w:t>
      </w:r>
      <w:r>
        <w:rPr>
          <w:rFonts w:hint="eastAsia" w:ascii="仿宋" w:hAnsi="仿宋" w:eastAsia="仿宋"/>
          <w:sz w:val="32"/>
          <w:szCs w:val="32"/>
          <w:lang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480" w:lineRule="exact"/>
        <w:rPr>
          <w:rFonts w:ascii="仿宋_GB2312" w:hAnsi="华文中宋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1312;mso-width-relative:page;mso-height-relative:page;" filled="f" stroked="t" coordsize="21600,21600" o:gfxdata="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FJnDYPWAAAACAEAAA8AAAAAAAAAAQAgAAAAOAAAAGRycy9kb3ducmV2LnhtbFBLAQIU&#10;ABQAAAAIAIdO4kBFoEP53wEAAKYDAAAOAAAAAAAAAAEAIAAAADs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CWFX/dAAAAACAQAADwAAAAAAAAABACAAAAA4AAAAZHJzL2Rvd25yZXYueG1sUEsBAhQAFAAAAAgA&#10;h07iQE3TcR/eAQAApAMAAA4AAAAAAAAAAQAgAAAAN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sz w:val="32"/>
          <w:szCs w:val="32"/>
        </w:rPr>
        <w:t>皖江工学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院</w:t>
      </w:r>
      <w:r>
        <w:rPr>
          <w:rFonts w:hint="eastAsia" w:ascii="仿宋_GB2312" w:hAnsi="华文中宋" w:eastAsia="仿宋_GB2312"/>
          <w:sz w:val="32"/>
          <w:szCs w:val="32"/>
        </w:rPr>
        <w:t>院务部                2019年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华文中宋" w:eastAsia="仿宋_GB2312"/>
          <w:sz w:val="32"/>
          <w:szCs w:val="32"/>
        </w:rPr>
        <w:t>日印发</w:t>
      </w:r>
    </w:p>
    <w:p>
      <w:pPr>
        <w:spacing w:line="480" w:lineRule="exact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附件</w:t>
      </w:r>
    </w:p>
    <w:p>
      <w:pPr>
        <w:spacing w:beforeLines="50" w:afterLines="50"/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皖江工学</w:t>
      </w:r>
      <w:r>
        <w:rPr>
          <w:rFonts w:hint="default" w:ascii="宋体" w:hAnsi="宋体" w:cs="宋体"/>
          <w:b/>
          <w:bCs/>
          <w:color w:val="000000"/>
          <w:kern w:val="0"/>
          <w:sz w:val="44"/>
          <w:szCs w:val="44"/>
        </w:rPr>
        <w:t>院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预算管理办法</w:t>
      </w:r>
    </w:p>
    <w:p>
      <w:pPr>
        <w:spacing w:line="360" w:lineRule="auto"/>
        <w:jc w:val="center"/>
        <w:rPr>
          <w:rFonts w:hint="eastAsia" w:ascii="黑体" w:hAnsi="黑体" w:eastAsia="黑体" w:cs="宋体"/>
          <w:color w:val="333333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</w:rPr>
        <w:t>第一章 总则</w:t>
      </w:r>
    </w:p>
    <w:p>
      <w:pPr>
        <w:spacing w:line="360" w:lineRule="auto"/>
        <w:rPr>
          <w:rFonts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>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 xml:space="preserve">　第一条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为规范学校财务行为，强化预算管理职能，维护预算的严肃性和权威性，科学配置办学资源，根据《中华人民共和国预算法》《高等学校财务制度》《高等学校会计制度》等有关规定，结合学校实际，制定本办法。 </w:t>
      </w: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本办法所称预算是指学校根据“十三五”事业发展规划编制的年度财务收支计划，是学校进行各项财务活动的前提和依据。 </w:t>
      </w: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学校预算每年编制一次，预算年度自公历1月1日至12月31日。　 </w:t>
      </w: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第四条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学校预算管理的主要任务是：完善预算管理体制和运行机制，建立健全预算管理办法和制度，科学合理编制预算，积极组织收入，统筹安排支出，组织预算实施，监督预算执行，分析报告预算执行情况等。 </w:t>
      </w:r>
    </w:p>
    <w:p>
      <w:pPr>
        <w:spacing w:line="360" w:lineRule="auto"/>
        <w:jc w:val="center"/>
        <w:rPr>
          <w:rFonts w:hint="eastAsia" w:ascii="黑体" w:hAnsi="黑体" w:eastAsia="黑体" w:cs="宋体"/>
          <w:color w:val="333333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</w:rPr>
        <w:t xml:space="preserve">第二章 预算管理职权 </w:t>
      </w:r>
    </w:p>
    <w:p>
      <w:pPr>
        <w:spacing w:line="360" w:lineRule="auto"/>
        <w:rPr>
          <w:rFonts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 xml:space="preserve">　　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第五条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学校预算草案由校长书记会审核后提交学校董事会，经学校董事会批准后执行。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 xml:space="preserve">第六条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各院（部）、各部门应统筹安排本责任范围内的各类经费，按照学校相关要求合理编制预算，并对预算执行情况进行绩效评价。 </w:t>
      </w:r>
    </w:p>
    <w:p>
      <w:pPr>
        <w:spacing w:line="360" w:lineRule="auto"/>
        <w:ind w:firstLine="570"/>
        <w:rPr>
          <w:rFonts w:ascii="宋体" w:hAnsi="宋体" w:cs="宋体"/>
          <w:color w:val="333333"/>
          <w:sz w:val="24"/>
        </w:rPr>
      </w:pPr>
    </w:p>
    <w:p>
      <w:pPr>
        <w:spacing w:line="360" w:lineRule="auto"/>
        <w:jc w:val="center"/>
        <w:rPr>
          <w:rFonts w:ascii="宋体" w:hAnsi="宋体" w:cs="宋体"/>
          <w:color w:val="333333"/>
          <w:sz w:val="24"/>
        </w:rPr>
      </w:pPr>
      <w:r>
        <w:rPr>
          <w:rFonts w:hint="eastAsia" w:ascii="宋体" w:hAnsi="宋体" w:cs="宋体"/>
          <w:b/>
          <w:color w:val="333333"/>
          <w:sz w:val="24"/>
        </w:rPr>
        <w:t xml:space="preserve">  </w:t>
      </w:r>
      <w:r>
        <w:rPr>
          <w:rFonts w:hint="eastAsia" w:ascii="黑体" w:hAnsi="黑体" w:eastAsia="黑体" w:cs="宋体"/>
          <w:color w:val="333333"/>
          <w:sz w:val="32"/>
          <w:szCs w:val="32"/>
        </w:rPr>
        <w:t xml:space="preserve"> 第三章 预算编制原则、程序、内容 </w:t>
      </w: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第七条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预算编制原则 </w:t>
      </w: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　　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全面性原则：预算要体现全口径、综合全面的要求，所有应纳入预算管理的收支必须全部纳入学校年度预算，统一管理，统筹安排，全面反映学校各项事业计划和任务的需要。 </w:t>
      </w: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　  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稳妥性原则：学校预算要坚持量入为出、收支平衡。收入预算要积极稳妥，支出预算要统筹兼顾。要优先保证基本支出，安排项目支出要量力而行，严格控制预算风险。 </w:t>
      </w: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　　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效益性原则：学校预算要协调好规模、结构、质量、效益之间的关系，坚持勤俭办学，反对铺张浪费，不断提高资金使用效益。 </w:t>
      </w: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　　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重点性原则：学校预算要有科学性和前瞻性，着眼学校总体规划和长远发展，着力加强内涵建设，优先保证重点工作需要。 </w:t>
      </w:r>
    </w:p>
    <w:p>
      <w:pPr>
        <w:spacing w:line="360" w:lineRule="auto"/>
        <w:jc w:val="center"/>
        <w:rPr>
          <w:rFonts w:hint="eastAsia" w:ascii="黑体" w:hAnsi="黑体" w:eastAsia="黑体" w:cs="宋体"/>
          <w:color w:val="333333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</w:rPr>
        <w:t xml:space="preserve">第四章 预算调整 </w:t>
      </w:r>
    </w:p>
    <w:p>
      <w:pPr>
        <w:spacing w:line="360" w:lineRule="auto"/>
        <w:rPr>
          <w:rFonts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第八条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预算调整是指预算执行过程中由于政策的变动，临时事项的发生和预算差异分析等原因，需要对后期的预算数据、支出范围及内容进行调整或增减，以提高预算的科学性，合理配置资源。 </w:t>
      </w: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第九条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各单位需要进行预算调整时，应当将预算调整的原因、项目、数额、措施及有关说明报财务部。财务部审查后，对于必须进行调整的项目，编制预算调整方案，按规定程序上报审议批准。未经批准，不得调整预算。 </w:t>
      </w:r>
    </w:p>
    <w:p>
      <w:pPr>
        <w:spacing w:line="360" w:lineRule="auto"/>
        <w:jc w:val="center"/>
        <w:rPr>
          <w:rFonts w:hint="eastAsia" w:ascii="黑体" w:hAnsi="黑体" w:eastAsia="黑体" w:cs="宋体"/>
          <w:color w:val="333333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</w:rPr>
        <w:t>第五章 决算</w:t>
      </w:r>
    </w:p>
    <w:p>
      <w:pPr>
        <w:spacing w:line="360" w:lineRule="auto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第十条</w:t>
      </w:r>
      <w:r>
        <w:rPr>
          <w:rFonts w:hint="eastAsia" w:ascii="宋体" w:hAnsi="宋体" w:cs="宋体"/>
          <w:color w:val="333333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决算是对年度预算执行的梳理和总结，是对年度各项支出的准确确认，是对学校全年财务状况和财务成果的全面真实反映，是学校决策的重要依据。 </w:t>
      </w:r>
    </w:p>
    <w:p>
      <w:pPr>
        <w:spacing w:line="360" w:lineRule="auto"/>
        <w:ind w:firstLine="641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第十一条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财务部负责编制年度财务决算报表，必须符合法律、法规，做到数额准确、内容完整、报送及时。 </w:t>
      </w:r>
    </w:p>
    <w:p>
      <w:pPr>
        <w:spacing w:line="360" w:lineRule="auto"/>
        <w:jc w:val="center"/>
        <w:rPr>
          <w:rFonts w:hint="eastAsia" w:ascii="黑体" w:hAnsi="黑体" w:eastAsia="黑体" w:cs="宋体"/>
          <w:color w:val="333333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</w:rPr>
        <w:t>第六章 预算监督</w:t>
      </w:r>
    </w:p>
    <w:p>
      <w:pPr>
        <w:spacing w:line="360" w:lineRule="auto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第十二条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财务部定期检查分析财务预算执行情况，对出现的问题提出相应的对策建议。  </w:t>
      </w:r>
    </w:p>
    <w:p>
      <w:pPr>
        <w:spacing w:line="360" w:lineRule="auto"/>
        <w:ind w:firstLine="628" w:firstLineChars="196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 xml:space="preserve">第十三条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严格执行预算执行和财务收支年审制度。 </w:t>
      </w:r>
    </w:p>
    <w:p>
      <w:pPr>
        <w:spacing w:line="360" w:lineRule="auto"/>
        <w:jc w:val="center"/>
        <w:rPr>
          <w:rFonts w:hint="eastAsia" w:ascii="黑体" w:hAnsi="黑体" w:eastAsia="黑体" w:cs="宋体"/>
          <w:color w:val="333333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</w:rPr>
        <w:t>第七章 附 则</w:t>
      </w:r>
    </w:p>
    <w:p>
      <w:pPr>
        <w:spacing w:line="360" w:lineRule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第十四条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本办法自发布之日起施行，由财务部负责解释。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OqXm5zwAAAAUBAAAPAAAAAAAAAAEAIAAA&#10;ADgAAABkcnMvZG93bnJldi54bWxQSwECFAAUAAAACACHTuJAfSOdusYBAABrAwAADgAAAAAAAAAB&#10;ACAAAAA0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D0"/>
    <w:rsid w:val="00370DD6"/>
    <w:rsid w:val="004D540E"/>
    <w:rsid w:val="005123D7"/>
    <w:rsid w:val="0056675D"/>
    <w:rsid w:val="00612D5F"/>
    <w:rsid w:val="0061709D"/>
    <w:rsid w:val="00723AD0"/>
    <w:rsid w:val="00B967A2"/>
    <w:rsid w:val="273118DB"/>
    <w:rsid w:val="37896859"/>
    <w:rsid w:val="5386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204</Words>
  <Characters>1163</Characters>
  <Lines>9</Lines>
  <Paragraphs>2</Paragraphs>
  <TotalTime>19</TotalTime>
  <ScaleCrop>false</ScaleCrop>
  <LinksUpToDate>false</LinksUpToDate>
  <CharactersWithSpaces>1365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2019-11-20T16:42:00Z</dcterms:created>
  <dc:creator>微软用户</dc:creator>
  <cp:lastModifiedBy>崔爱民</cp:lastModifiedBy>
  <cp:lastPrinted>2019-11-27T09:11:00Z</cp:lastPrinted>
  <dcterms:modified xsi:type="dcterms:W3CDTF">2020-01-12T09:11:33Z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