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18" w:lineRule="atLeast"/>
        <w:ind w:left="0" w:right="0"/>
        <w:jc w:val="center"/>
        <w:rPr>
          <w:rFonts w:ascii="微软雅黑" w:hAnsi="微软雅黑" w:eastAsia="微软雅黑" w:cs="微软雅黑"/>
          <w:b/>
          <w:color w:val="232323"/>
          <w:sz w:val="26"/>
          <w:szCs w:val="26"/>
        </w:rPr>
      </w:pPr>
      <w:r>
        <w:rPr>
          <w:rFonts w:hint="eastAsia" w:ascii="微软雅黑" w:hAnsi="微软雅黑" w:eastAsia="微软雅黑" w:cs="微软雅黑"/>
          <w:b/>
          <w:color w:val="232323"/>
          <w:kern w:val="0"/>
          <w:sz w:val="26"/>
          <w:szCs w:val="26"/>
          <w:lang w:val="en-US" w:eastAsia="zh-CN" w:bidi="ar"/>
        </w:rPr>
        <w:t>本科教学工作合格评估指标解读（一）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1办学思路与领导作用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二级指标：学校定位；领导作用；人才培养模式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办学思路是学校的顶层设计，学校领导是办学思路的策划者，因此，办学思路和领导作用对学校的建设和发展具有特别重要的意义。办学思路不是虚指标，学校各项工作都能反映办学思路，评估指标体系中的各项指标都应该是办学思路的支撑和印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学校的办学思路是学校的顶层设计，它对学校的建设和发展具有特别重要的意义。办学思路不是抽象的，它是在长期办学过程中形成的，它具体体现在学校的各项工作中，《合格评估方案》的各级指标都会与办学思路有关。考察一所学校的办学思路，不仅要看它的二级指标，还要看《评估方案》的其他指标，如师资、资源配置、专业设置、教学计划、课程设置等。领导作用则侧重考察学校是否具有一支尊重教育规律、教育理念先进、管理能力和执行能力较强的各级领导班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1.1学校定位</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主要观测点：学校定位与规划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1.1.1学校定位与规划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基本要求：学校办学定位明确，发展目标清晰，能主动服务区域（行业）经济社会发展；规划科学合理，符合学校发展实际需要；注重办学特色培育。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办学定位主要指：总体目标定位、学校类型定位、层次定位、人才类型定位、服务面向定位等。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学校定位不是一个口号，要通过审阅学校教育事业发展规划、学科专业建设规划、师资队伍建设规划和校园建设规划等材料，考察培养方案及培养过程，分析人才培养与办学定位的符合度。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专家解读：“学校定位”主要是指，根据经济和社会发展的需要、学校自身条件和发展潜力，找准学校在人才培养中的位置，确定学校在一定时期内的总体目标，培养人才的层次、类型和人才的主要服务面向。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所谓“根据经济和社会发展的需要”，就是学校的定位要适应国民经济或区域经济的要求，要适应社会和科学技术发展的需要，要符合学校的实际（或是经过努力可以实现的）条件。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学校的总体目标”是指学校在国内外高等学校中的位置；学校的学科结构（理工农医管经文等）；学校的类型（研究型、研究教学型、教学型）；学校培养不同层次人才的结构（研究生、本科生、高职高专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“人才的类型”是指应用型、研究型、研究应用型。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“服务面向”有两层含义：一是为行业服务，为区域经济服务，为全国服务。二是培养学生主要从事研究、开发等基层的一些实际工作。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学校规划的目标应体现学校的定位，其相应措施是为了保证学校定位的实现。专业建设规划对保证本科教育的健康发展、稳步提高本科教学质量具有重要意义。考察学校定位必须考察学校的规划，尤其是专业建设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专业建设规划要合理，要适应社会、经济、科学技术发展的需要，要符合学校自身条件（有相应学科支持），要遵循教育规律。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专业的总体布局和结构要符合学校的定位，有与重点学科相匹配的、在行业或地区有一定影响的优势或特色专业。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学校规划的目标应体现学校的定位，其相应措施是为了保证学校定位的实现。考察学校定位必须考察学校的规划，包括学校教育事业发展规划，学科专业建设规划，师资队伍建设规划和校园建设规划。这四个规划可以是独立的，也可以在一个总规划中，内含这四部分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有规划：要符合区域发展需要、要符合学校发展实际。★体现所在、所生、所长的优势和趋势。★把服务区域和功能域用阶段目标明确表达出来。★引导学校办出地方或行业特色。(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1.2领导作用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主要观测点：领导能力；教学中心地位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1.2.1领导能力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基本要求：各级领导班子遵循高等教育办学和教学规律，树立“办学以教师为本，教学以学生为本”的办学理念，认真落实学校发展规划和目标，教育教学管理能力较强。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评估中心解读：校级领导不仅要有战略思维能力、谋划发展的能力和凝聚人心的能力，更要懂办学、懂教育。中层领导对学校办学思路具有较强的贯彻能力、对教学有较强的管理能力、自身具有较强的专业能力。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（1）各级领导具备先进的教育思想观念。教育思想观念是高等教育发展的先导和动力，也是高等学校发展的任务和要求。学校的一切改革离不开思想观念的转变。办好一所学校，必须要有先进的教育思想观念。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先进的教育思想观念要具有时代特征，要随时代的进步不断转变。现在的时代，我们更加重视教育教学质量，要建立具有时代特征的质量观、人才观。学校要强化质量意识，牢固树立“人才培养的质量是高等学校生命线，提高教学质量是永恒的主题”这样的观念。结合学校的定位，制定质量标准并切实实行。在制定质量标准时，不能用精英教育阶段的质量标准来要求大众化教育阶段的教学工作，大众化教育阶段的质量标准应区别于精英教育阶段的；另外不同的学校在培养人才方面承担的任务不同，质量标准既有相同之处，也有不同的地方。国家对高校培养人才的基本要求应该是一样的，学校根据定位对培养的人才还提出不同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先进的教育思想观念，要遵循教育规律，处理好扩大规模与提高质量、统一性与多样性、“成人”与“成才”、规范管理与改革创新等关系。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2）学校的党政一把手是教学质量的第一责任人，对保证和提高教学质量负有重大责任，应该做到责任明确。学校的党政一把手要统筹学校的各项工作，把主要精力真正转移到教学工作上来，把质量意识落实到具体工作中。学校领导在治学过程中，首先要带头转变教育思想观念，应有一个先于行动的核心理念，在观念、制度、工作上有所创新。学校树立什么样的思想观念应当明确、清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（3）各级领导要树立“办学以教师为本，教学以学生为本”的办学理念，认真落实学校发展规划和目标。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（4）侧重考察学校是否具有一支尊重教育规律、教育理念先进、管理能力和执行能力较强的各级领导班子，这对新建院校的建设和未来发展都是至关重要的。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领导班子健全，相对稳定，结构合理，重视教育、教学规律研究。★在专科向本科的转型期，领导（含中层）作用尤为关键：一是校领导具有战略思维能力，谋划发展能力，凝聚人心能力；二是中层领导对办学思想的贯彻能力及创造性开展工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1.2.2教学中心地位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基本要求：以提高质量为核心、落实教学工作中心地位的政策与措施，重视建立并完善内部质量保障体系；各级教学管理人员责任明确，各职能部门服务人才培养情况好，师生基本满意。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评估中心解读：教学工作的中心地位主要考察教学中心地位的具体政策与措施及落实情况；教学质量保障体系建设基本情况：师生对学校教学工作满意度；师生对主要职能部门服务教学的评价等。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专家解读：高等学校的核心任务是培养人才，人才培养的中心环节是教学工作，因此，教学工作始终是学校的中心工作。学校教学工作中心地位的确立不是一句空话，它是有实际的含义的，是可以根据以下几点进行考察的：是否以提高质量为核心，基本构建了质量保证体系；党政领导是否重视教学工作，经常研究教学工作，并能深入教学第一线进行调查研究，解决教学工作中的问题；是否正确处理人才培养、教学工作、与其他工作的关系；对教学的经费投入是否处于优先地位，并有稳定的来源；各级教学管理人员责任是否明确；各职能部门是否都能围绕育人进行工作，并能主动为教学服务，师生满意度高；学校的各项政策和规定（尤其是利益分配方面）是否都能体现对教学的重视；在对教师的考核中，是否实行教学质量考核一票否决制；育人工作是否已经成为学校的舆论中心等。关键在于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本科教育是高等教育的主体和基础，抓好本科教育是提高整个高等教育质量的重点和关键。因此落实教学工作中心地位时，学校应把加强本科教学工作列入重要工作日程。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color w:val="333333"/>
          <w:spacing w:val="0"/>
          <w:sz w:val="21"/>
          <w:szCs w:val="21"/>
          <w:shd w:val="clear" w:fill="FFFFFF"/>
        </w:rPr>
        <w:t>李志宏解读：★本科教育起始阶段应牢固树立本科教学的中心地位，处理好高校四项职能的关系：人才培养是核心；科学研究是基础；社会服务是方向；文化传承与创新是引领。★职能部门要服务于学校中心任务，师生的满意度是检验工作效果的主要依据。</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82883"/>
    <w:rsid w:val="4CE82883"/>
    <w:rsid w:val="5C0C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2022-05-30T02:05:00Z</dcterms:created>
  <dc:creator>Administrator</dc:creator>
  <cp:lastModifiedBy>Administrator</cp:lastModifiedBy>
  <dcterms:modified xsi:type="dcterms:W3CDTF">2022-05-30T03:16:05Z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