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500" w:lineRule="exact"/>
        <w:jc w:val="center"/>
        <w:rPr>
          <w:rFonts w:ascii="黑体" w:hAnsi="黑体" w:eastAsia="黑体"/>
          <w:color w:val="000000"/>
          <w:sz w:val="40"/>
          <w:szCs w:val="40"/>
        </w:rPr>
      </w:pPr>
      <w:bookmarkStart w:id="0" w:name="_GoBack"/>
      <w:bookmarkEnd w:id="0"/>
      <w:r>
        <w:rPr>
          <w:rFonts w:ascii="黑体" w:hAnsi="黑体" w:eastAsia="黑体"/>
          <w:b/>
          <w:bCs/>
          <w:color w:val="000000"/>
          <w:kern w:val="0"/>
          <w:sz w:val="40"/>
          <w:szCs w:val="40"/>
        </w:rPr>
        <w:t>院务部本周主要工作和活动安排</w:t>
      </w:r>
    </w:p>
    <w:p>
      <w:pPr>
        <w:spacing w:before="0" w:after="0" w:line="500" w:lineRule="exact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（2021年</w:t>
      </w:r>
      <w:r>
        <w:rPr>
          <w:rFonts w:ascii="黑体" w:hAnsi="黑体" w:eastAsia="黑体"/>
          <w:color w:val="000000"/>
          <w:sz w:val="36"/>
          <w:szCs w:val="36"/>
        </w:rPr>
        <w:t>5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24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日-2021年</w:t>
      </w:r>
      <w:r>
        <w:rPr>
          <w:rFonts w:ascii="黑体" w:hAnsi="黑体" w:eastAsia="黑体"/>
          <w:color w:val="000000"/>
          <w:sz w:val="36"/>
          <w:szCs w:val="36"/>
        </w:rPr>
        <w:t>5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28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日）</w:t>
      </w:r>
    </w:p>
    <w:p>
      <w:pPr>
        <w:spacing w:before="0" w:after="0" w:line="5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before="0" w:after="0" w:line="360" w:lineRule="exact"/>
        <w:ind w:firstLineChars="150"/>
        <w:jc w:val="left"/>
        <w:rPr>
          <w:rFonts w:ascii="宋体" w:hAnsi="宋体" w:eastAsia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签发人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>: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伍旭坤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日期：2021.</w:t>
      </w:r>
      <w:r>
        <w:rPr>
          <w:rFonts w:ascii="宋体" w:hAnsi="宋体" w:eastAsia="宋体"/>
          <w:color w:val="000000"/>
          <w:sz w:val="32"/>
          <w:szCs w:val="32"/>
        </w:rPr>
        <w:t>5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2020-2021</w:t>
      </w:r>
      <w:r>
        <w:rPr>
          <w:rFonts w:ascii="宋体" w:hAnsi="宋体" w:eastAsia="宋体"/>
          <w:b/>
          <w:bCs/>
          <w:color w:val="000000"/>
          <w:kern w:val="0"/>
          <w:sz w:val="32"/>
          <w:szCs w:val="32"/>
        </w:rPr>
        <w:t>学年第二学期</w:t>
      </w:r>
      <w:r>
        <w:rPr>
          <w:rFonts w:ascii="Calibri" w:hAnsi="Calibri" w:eastAsia="Calibri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color w:val="000000"/>
          <w:kern w:val="0"/>
          <w:sz w:val="32"/>
          <w:szCs w:val="32"/>
        </w:rPr>
        <w:t>第</w:t>
      </w:r>
      <w:r>
        <w:rPr>
          <w:rFonts w:ascii="宋体" w:hAnsi="宋体" w:eastAsia="宋体"/>
          <w:b/>
          <w:bCs/>
          <w:color w:val="000000"/>
          <w:sz w:val="32"/>
          <w:szCs w:val="32"/>
        </w:rPr>
        <w:t>十二</w:t>
      </w:r>
      <w:r>
        <w:rPr>
          <w:rFonts w:ascii="宋体" w:hAnsi="宋体" w:eastAsia="宋体"/>
          <w:b/>
          <w:bCs/>
          <w:color w:val="000000"/>
          <w:kern w:val="0"/>
          <w:sz w:val="32"/>
          <w:szCs w:val="32"/>
        </w:rPr>
        <w:t>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990"/>
        <w:gridCol w:w="1260"/>
        <w:gridCol w:w="6315"/>
        <w:gridCol w:w="1500"/>
        <w:gridCol w:w="289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完成第七次校长书记会会议纪要及相关督办单下发工作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各部门、各学院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协助宣传科完成网站首页优化扫尾工作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院务部工作流程梳理采集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院务部各科室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继续推进学校行政类制度汇编收集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资产管理部、人力资源部、院务部保卫科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日常收发文、信访来电、会议室安排及管理、用印审批等常规工作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进一步加强常态化疫情防控工作下的门卫管理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防电诈和金融安全知识讲座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 w:firstLine="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市银行业协会、团委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各项防疫数据的统计、汇总、上报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各院、部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水利楼出现自渎行为进行查处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利用官方QQ为学生提供线上线下相结合的服务，解答学生问题，为学生提供力所能及的帮助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QQ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发布失物招领、校园重要信息等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每周三下午开设饭卡现金充值服务，处理学生饭卡充值中的简单问题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跟进开学以来接到的学生投诉解决进度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档案编辑整理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行政领导用车，教师上课班车及疫情防控用车，实习用车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</w:tbl>
    <w:p>
      <w:pPr>
        <w:spacing w:before="0" w:after="0" w:line="240" w:lineRule="auto"/>
        <w:ind w:rightChars="-508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sectPr>
      <w:pgSz w:w="16839" w:h="11907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49A973B3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3</TotalTime>
  <ScaleCrop>false</ScaleCrop>
  <LinksUpToDate>false</LinksUpToDate>
  <CharactersWithSpaces>123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Administrator</cp:lastModifiedBy>
  <dcterms:modified xsi:type="dcterms:W3CDTF">2021-05-24T02:02:37Z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498FF60A45CF4F1A88529ACBAC3DAD8D</vt:lpwstr>
  </property>
</Properties>
</file>